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after="0" w:line="600" w:lineRule="exact"/>
        <w:jc w:val="center"/>
        <w:textAlignment w:val="auto"/>
        <w:rPr>
          <w:rFonts w:hint="eastAsia" w:ascii="方正小标宋简体" w:hAnsi="方正小标宋简体" w:eastAsia="方正小标宋简体" w:cs="方正小标宋简体"/>
          <w:snapToGrid/>
          <w:color w:val="auto"/>
          <w:kern w:val="0"/>
          <w:sz w:val="44"/>
          <w:szCs w:val="44"/>
          <w:lang w:val="en-US" w:eastAsia="zh-CN"/>
        </w:rPr>
      </w:pPr>
      <w:r>
        <w:rPr>
          <w:rFonts w:hint="eastAsia" w:ascii="方正小标宋简体" w:hAnsi="方正小标宋简体" w:eastAsia="方正小标宋简体" w:cs="方正小标宋简体"/>
          <w:snapToGrid/>
          <w:color w:val="auto"/>
          <w:kern w:val="0"/>
          <w:sz w:val="44"/>
          <w:szCs w:val="44"/>
          <w:lang w:val="en-US" w:eastAsia="zh-CN"/>
        </w:rPr>
        <w:t>沧州大运河运营管理有限公司保险项目</w:t>
      </w:r>
    </w:p>
    <w:p>
      <w:pPr>
        <w:keepNext w:val="0"/>
        <w:keepLines w:val="0"/>
        <w:pageBreakBefore w:val="0"/>
        <w:widowControl w:val="0"/>
        <w:numPr>
          <w:ilvl w:val="0"/>
          <w:numId w:val="0"/>
        </w:numPr>
        <w:kinsoku/>
        <w:wordWrap/>
        <w:overflowPunct/>
        <w:topLinePunct w:val="0"/>
        <w:autoSpaceDE/>
        <w:autoSpaceDN/>
        <w:bidi w:val="0"/>
        <w:adjustRightInd/>
        <w:snapToGrid/>
        <w:spacing w:after="0" w:line="600" w:lineRule="exact"/>
        <w:jc w:val="center"/>
        <w:textAlignment w:val="auto"/>
        <w:rPr>
          <w:rFonts w:hint="eastAsia" w:ascii="方正小标宋简体" w:hAnsi="方正小标宋简体" w:eastAsia="方正小标宋简体" w:cs="方正小标宋简体"/>
          <w:snapToGrid/>
          <w:color w:val="auto"/>
          <w:kern w:val="0"/>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after="0" w:line="600" w:lineRule="exact"/>
        <w:jc w:val="center"/>
        <w:textAlignment w:val="auto"/>
        <w:rPr>
          <w:rFonts w:hint="default" w:ascii="方正小标宋简体" w:hAnsi="方正小标宋简体" w:eastAsia="方正小标宋简体" w:cs="方正小标宋简体"/>
          <w:snapToGrid/>
          <w:color w:val="auto"/>
          <w:kern w:val="0"/>
          <w:sz w:val="44"/>
          <w:szCs w:val="44"/>
          <w:lang w:val="en-US" w:eastAsia="zh-CN"/>
        </w:rPr>
      </w:pPr>
      <w:r>
        <w:rPr>
          <w:rFonts w:hint="eastAsia" w:ascii="方正小标宋简体" w:hAnsi="方正小标宋简体" w:eastAsia="方正小标宋简体" w:cs="方正小标宋简体"/>
          <w:snapToGrid/>
          <w:color w:val="auto"/>
          <w:kern w:val="0"/>
          <w:sz w:val="44"/>
          <w:szCs w:val="44"/>
          <w:lang w:val="en-US" w:eastAsia="zh-CN"/>
        </w:rPr>
        <w:t>报价文件</w:t>
      </w:r>
    </w:p>
    <w:p>
      <w:pPr>
        <w:keepNext w:val="0"/>
        <w:keepLines w:val="0"/>
        <w:pageBreakBefore w:val="0"/>
        <w:widowControl w:val="0"/>
        <w:numPr>
          <w:ilvl w:val="0"/>
          <w:numId w:val="0"/>
        </w:numPr>
        <w:kinsoku/>
        <w:wordWrap/>
        <w:overflowPunct/>
        <w:topLinePunct w:val="0"/>
        <w:autoSpaceDE/>
        <w:autoSpaceDN/>
        <w:bidi w:val="0"/>
        <w:adjustRightInd/>
        <w:snapToGrid/>
        <w:spacing w:after="0" w:line="600" w:lineRule="exact"/>
        <w:jc w:val="center"/>
        <w:textAlignment w:val="auto"/>
        <w:rPr>
          <w:rFonts w:hint="eastAsia" w:ascii="方正小标宋简体" w:hAnsi="方正小标宋简体" w:eastAsia="方正小标宋简体" w:cs="方正小标宋简体"/>
          <w:snapToGrid/>
          <w:color w:val="auto"/>
          <w:kern w:val="0"/>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after="0" w:line="600" w:lineRule="exact"/>
        <w:jc w:val="center"/>
        <w:textAlignment w:val="auto"/>
        <w:rPr>
          <w:rFonts w:hint="eastAsia" w:ascii="方正小标宋简体" w:hAnsi="方正小标宋简体" w:eastAsia="方正小标宋简体" w:cs="方正小标宋简体"/>
          <w:snapToGrid/>
          <w:color w:val="auto"/>
          <w:kern w:val="0"/>
          <w:sz w:val="44"/>
          <w:szCs w:val="44"/>
          <w:lang w:val="en-US" w:eastAsia="zh-CN"/>
        </w:rPr>
      </w:pPr>
    </w:p>
    <w:p>
      <w:pPr>
        <w:pStyle w:val="21"/>
        <w:rPr>
          <w:rFonts w:hint="eastAsia" w:ascii="方正小标宋简体" w:hAnsi="方正小标宋简体" w:eastAsia="方正小标宋简体" w:cs="方正小标宋简体"/>
          <w:snapToGrid/>
          <w:color w:val="auto"/>
          <w:kern w:val="0"/>
          <w:sz w:val="44"/>
          <w:szCs w:val="44"/>
          <w:lang w:val="en-US" w:eastAsia="zh-CN"/>
        </w:rPr>
      </w:pPr>
    </w:p>
    <w:p>
      <w:pPr>
        <w:pStyle w:val="21"/>
        <w:rPr>
          <w:rFonts w:hint="eastAsia" w:ascii="方正小标宋简体" w:hAnsi="方正小标宋简体" w:eastAsia="方正小标宋简体" w:cs="方正小标宋简体"/>
          <w:snapToGrid/>
          <w:color w:val="auto"/>
          <w:kern w:val="0"/>
          <w:sz w:val="44"/>
          <w:szCs w:val="44"/>
          <w:lang w:val="en-US" w:eastAsia="zh-CN"/>
        </w:rPr>
      </w:pPr>
    </w:p>
    <w:p>
      <w:pPr>
        <w:pStyle w:val="21"/>
        <w:rPr>
          <w:rFonts w:hint="eastAsia" w:ascii="方正小标宋简体" w:hAnsi="方正小标宋简体" w:eastAsia="方正小标宋简体" w:cs="方正小标宋简体"/>
          <w:snapToGrid/>
          <w:color w:val="auto"/>
          <w:kern w:val="0"/>
          <w:sz w:val="44"/>
          <w:szCs w:val="44"/>
          <w:lang w:val="en-US" w:eastAsia="zh-CN"/>
        </w:rPr>
      </w:pPr>
    </w:p>
    <w:p>
      <w:pPr>
        <w:pStyle w:val="21"/>
        <w:rPr>
          <w:rFonts w:hint="eastAsia" w:ascii="方正小标宋简体" w:hAnsi="方正小标宋简体" w:eastAsia="方正小标宋简体" w:cs="方正小标宋简体"/>
          <w:snapToGrid/>
          <w:color w:val="auto"/>
          <w:kern w:val="0"/>
          <w:sz w:val="44"/>
          <w:szCs w:val="44"/>
          <w:lang w:val="en-US" w:eastAsia="zh-CN"/>
        </w:rPr>
      </w:pPr>
    </w:p>
    <w:p>
      <w:pPr>
        <w:pStyle w:val="21"/>
        <w:rPr>
          <w:rFonts w:hint="eastAsia" w:ascii="方正小标宋简体" w:hAnsi="方正小标宋简体" w:eastAsia="方正小标宋简体" w:cs="方正小标宋简体"/>
          <w:snapToGrid/>
          <w:color w:val="auto"/>
          <w:kern w:val="0"/>
          <w:sz w:val="44"/>
          <w:szCs w:val="44"/>
          <w:lang w:val="en-US" w:eastAsia="zh-CN"/>
        </w:rPr>
      </w:pPr>
    </w:p>
    <w:p>
      <w:pPr>
        <w:pStyle w:val="21"/>
        <w:rPr>
          <w:rFonts w:hint="eastAsia" w:ascii="方正小标宋简体" w:hAnsi="方正小标宋简体" w:eastAsia="方正小标宋简体" w:cs="方正小标宋简体"/>
          <w:snapToGrid/>
          <w:color w:val="auto"/>
          <w:kern w:val="0"/>
          <w:sz w:val="44"/>
          <w:szCs w:val="44"/>
          <w:lang w:val="en-US" w:eastAsia="zh-CN"/>
        </w:rPr>
      </w:pPr>
    </w:p>
    <w:p>
      <w:pPr>
        <w:pStyle w:val="21"/>
        <w:rPr>
          <w:rFonts w:hint="eastAsia" w:ascii="方正小标宋简体" w:hAnsi="方正小标宋简体" w:eastAsia="方正小标宋简体" w:cs="方正小标宋简体"/>
          <w:snapToGrid/>
          <w:color w:val="auto"/>
          <w:kern w:val="0"/>
          <w:sz w:val="44"/>
          <w:szCs w:val="44"/>
          <w:lang w:val="en-US" w:eastAsia="zh-CN"/>
        </w:rPr>
      </w:pPr>
    </w:p>
    <w:p>
      <w:pPr>
        <w:pStyle w:val="21"/>
        <w:rPr>
          <w:rFonts w:hint="eastAsia" w:ascii="方正小标宋简体" w:hAnsi="方正小标宋简体" w:eastAsia="方正小标宋简体" w:cs="方正小标宋简体"/>
          <w:snapToGrid/>
          <w:color w:val="auto"/>
          <w:kern w:val="0"/>
          <w:sz w:val="44"/>
          <w:szCs w:val="44"/>
          <w:lang w:val="en-US" w:eastAsia="zh-CN"/>
        </w:rPr>
      </w:pPr>
    </w:p>
    <w:p>
      <w:pPr>
        <w:pStyle w:val="21"/>
        <w:rPr>
          <w:rFonts w:hint="eastAsia" w:ascii="方正小标宋简体" w:hAnsi="方正小标宋简体" w:eastAsia="方正小标宋简体" w:cs="方正小标宋简体"/>
          <w:snapToGrid/>
          <w:color w:val="auto"/>
          <w:kern w:val="0"/>
          <w:sz w:val="44"/>
          <w:szCs w:val="44"/>
          <w:lang w:val="en-US" w:eastAsia="zh-CN"/>
        </w:rPr>
      </w:pPr>
    </w:p>
    <w:p>
      <w:pPr>
        <w:pStyle w:val="21"/>
        <w:rPr>
          <w:rFonts w:hint="eastAsia" w:ascii="方正小标宋简体" w:hAnsi="方正小标宋简体" w:eastAsia="方正小标宋简体" w:cs="方正小标宋简体"/>
          <w:snapToGrid/>
          <w:color w:val="auto"/>
          <w:kern w:val="0"/>
          <w:sz w:val="44"/>
          <w:szCs w:val="44"/>
          <w:lang w:val="en-US" w:eastAsia="zh-CN"/>
        </w:rPr>
      </w:pPr>
    </w:p>
    <w:p>
      <w:pPr>
        <w:pStyle w:val="8"/>
        <w:widowControl w:val="0"/>
        <w:kinsoku/>
        <w:autoSpaceDE/>
        <w:autoSpaceDN/>
        <w:adjustRightInd/>
        <w:snapToGrid/>
        <w:spacing w:line="360" w:lineRule="auto"/>
        <w:ind w:left="1159" w:leftChars="552" w:firstLine="418" w:firstLineChars="130"/>
        <w:jc w:val="both"/>
        <w:textAlignment w:val="auto"/>
        <w:rPr>
          <w:rFonts w:hint="default" w:ascii="宋体" w:hAnsi="宋体" w:eastAsia="宋体" w:cs="宋体"/>
          <w:b/>
          <w:bCs/>
          <w:snapToGrid/>
          <w:kern w:val="0"/>
          <w:sz w:val="32"/>
          <w:szCs w:val="32"/>
          <w:lang w:val="en-US" w:eastAsia="zh-CN"/>
        </w:rPr>
      </w:pPr>
      <w:r>
        <w:rPr>
          <w:rFonts w:hint="eastAsia" w:ascii="宋体" w:hAnsi="宋体" w:eastAsia="宋体" w:cs="宋体"/>
          <w:b/>
          <w:bCs/>
          <w:snapToGrid/>
          <w:kern w:val="0"/>
          <w:sz w:val="32"/>
          <w:szCs w:val="32"/>
          <w:lang w:val="en-US" w:eastAsia="zh-CN"/>
        </w:rPr>
        <w:t>询价人：</w:t>
      </w:r>
      <w:r>
        <w:rPr>
          <w:rFonts w:hint="eastAsia" w:ascii="宋体" w:hAnsi="宋体" w:eastAsia="宋体" w:cs="宋体"/>
          <w:b/>
          <w:bCs/>
          <w:snapToGrid/>
          <w:kern w:val="0"/>
          <w:sz w:val="32"/>
          <w:szCs w:val="32"/>
          <w:u w:val="single"/>
          <w:lang w:val="en-US" w:eastAsia="zh-CN"/>
        </w:rPr>
        <w:t>沧州大运河运营管理有限公司</w:t>
      </w:r>
    </w:p>
    <w:p>
      <w:pPr>
        <w:pStyle w:val="8"/>
        <w:widowControl w:val="0"/>
        <w:kinsoku/>
        <w:autoSpaceDE/>
        <w:autoSpaceDN/>
        <w:adjustRightInd/>
        <w:snapToGrid/>
        <w:spacing w:line="360" w:lineRule="auto"/>
        <w:ind w:left="1159" w:leftChars="552" w:firstLine="418" w:firstLineChars="130"/>
        <w:jc w:val="both"/>
        <w:textAlignment w:val="auto"/>
        <w:rPr>
          <w:rFonts w:hint="eastAsia" w:ascii="宋体" w:hAnsi="宋体" w:eastAsia="宋体" w:cs="宋体"/>
          <w:b/>
          <w:bCs/>
          <w:snapToGrid/>
          <w:kern w:val="0"/>
          <w:sz w:val="32"/>
          <w:szCs w:val="32"/>
          <w:u w:val="single"/>
          <w:lang w:val="en-US" w:eastAsia="zh-CN"/>
        </w:rPr>
      </w:pPr>
      <w:r>
        <w:rPr>
          <w:rFonts w:hint="eastAsia" w:ascii="宋体" w:hAnsi="宋体" w:eastAsia="宋体" w:cs="宋体"/>
          <w:b/>
          <w:bCs/>
          <w:snapToGrid/>
          <w:kern w:val="0"/>
          <w:sz w:val="32"/>
          <w:szCs w:val="32"/>
          <w:lang w:val="en-US" w:eastAsia="zh-CN"/>
        </w:rPr>
        <w:t>报价人：</w:t>
      </w:r>
      <w:r>
        <w:rPr>
          <w:rFonts w:hint="eastAsia" w:ascii="宋体" w:hAnsi="宋体" w:eastAsia="宋体" w:cs="宋体"/>
          <w:b/>
          <w:bCs/>
          <w:snapToGrid/>
          <w:kern w:val="0"/>
          <w:sz w:val="32"/>
          <w:szCs w:val="32"/>
          <w:u w:val="single"/>
          <w:lang w:val="en-US" w:eastAsia="zh-CN"/>
        </w:rPr>
        <w:t xml:space="preserve">                          </w:t>
      </w:r>
    </w:p>
    <w:p>
      <w:pPr>
        <w:pStyle w:val="9"/>
        <w:rPr>
          <w:rFonts w:hint="default"/>
          <w:u w:val="none"/>
          <w:lang w:val="en-US" w:eastAsia="zh-CN"/>
        </w:rPr>
      </w:pPr>
      <w:r>
        <w:rPr>
          <w:rFonts w:hint="eastAsia" w:eastAsia="宋体" w:cs="宋体"/>
          <w:b/>
          <w:bCs/>
          <w:snapToGrid/>
          <w:kern w:val="0"/>
          <w:sz w:val="32"/>
          <w:szCs w:val="32"/>
          <w:u w:val="none"/>
          <w:lang w:val="en-US" w:eastAsia="zh-CN"/>
        </w:rPr>
        <w:t>年   月   日</w:t>
      </w:r>
    </w:p>
    <w:p>
      <w:pPr>
        <w:pStyle w:val="8"/>
        <w:widowControl w:val="0"/>
        <w:kinsoku/>
        <w:autoSpaceDE/>
        <w:autoSpaceDN/>
        <w:adjustRightInd/>
        <w:snapToGrid/>
        <w:spacing w:line="360" w:lineRule="auto"/>
        <w:ind w:left="1143" w:leftChars="400" w:hanging="303" w:hangingChars="69"/>
        <w:jc w:val="both"/>
        <w:textAlignment w:val="auto"/>
        <w:rPr>
          <w:rFonts w:hint="eastAsia" w:ascii="方正小标宋简体" w:hAnsi="方正小标宋简体" w:eastAsia="方正小标宋简体" w:cs="方正小标宋简体"/>
          <w:snapToGrid/>
          <w:color w:val="auto"/>
          <w:kern w:val="0"/>
          <w:sz w:val="44"/>
          <w:szCs w:val="44"/>
          <w:lang w:val="en-US" w:eastAsia="zh-CN"/>
        </w:rPr>
      </w:pPr>
      <w:r>
        <w:rPr>
          <w:rFonts w:hint="eastAsia" w:ascii="方正小标宋简体" w:hAnsi="方正小标宋简体" w:eastAsia="方正小标宋简体" w:cs="方正小标宋简体"/>
          <w:snapToGrid/>
          <w:color w:val="auto"/>
          <w:kern w:val="0"/>
          <w:sz w:val="44"/>
          <w:szCs w:val="44"/>
          <w:lang w:val="en-US" w:eastAsia="zh-CN"/>
        </w:rPr>
        <w:br w:type="page"/>
      </w:r>
    </w:p>
    <w:p>
      <w:pPr>
        <w:pStyle w:val="3"/>
        <w:keepNext w:val="0"/>
        <w:keepLines w:val="0"/>
        <w:pageBreakBefore w:val="0"/>
        <w:widowControl/>
        <w:kinsoku w:val="0"/>
        <w:wordWrap/>
        <w:overflowPunct/>
        <w:topLinePunct w:val="0"/>
        <w:autoSpaceDE w:val="0"/>
        <w:autoSpaceDN w:val="0"/>
        <w:bidi w:val="0"/>
        <w:adjustRightInd w:val="0"/>
        <w:snapToGrid w:val="0"/>
        <w:spacing w:before="218" w:line="221" w:lineRule="auto"/>
        <w:ind w:left="0"/>
        <w:jc w:val="center"/>
        <w:textAlignment w:val="baseline"/>
        <w:rPr>
          <w:rFonts w:hint="eastAsia" w:ascii="宋体" w:hAnsi="宋体" w:eastAsia="宋体" w:cs="宋体"/>
          <w:b/>
          <w:bCs/>
          <w:spacing w:val="-8"/>
          <w:sz w:val="40"/>
          <w:szCs w:val="40"/>
          <w:lang w:val="en-US" w:eastAsia="zh-CN"/>
        </w:rPr>
      </w:pPr>
      <w:r>
        <w:rPr>
          <w:rFonts w:hint="eastAsia" w:ascii="宋体" w:hAnsi="宋体" w:eastAsia="宋体" w:cs="宋体"/>
          <w:b/>
          <w:bCs/>
          <w:spacing w:val="-8"/>
          <w:sz w:val="40"/>
          <w:szCs w:val="40"/>
          <w:lang w:val="en-US" w:eastAsia="zh-CN"/>
        </w:rPr>
        <w:t>一、询价公告</w:t>
      </w:r>
    </w:p>
    <w:p>
      <w:pPr>
        <w:spacing w:line="253" w:lineRule="auto"/>
        <w:rPr>
          <w:rFonts w:ascii="Arial"/>
          <w:sz w:val="21"/>
        </w:rPr>
      </w:pPr>
    </w:p>
    <w:p>
      <w:pPr>
        <w:pStyle w:val="21"/>
        <w:keepNext w:val="0"/>
        <w:keepLines w:val="0"/>
        <w:pageBreakBefore w:val="0"/>
        <w:widowControl/>
        <w:kinsoku/>
        <w:wordWrap/>
        <w:overflowPunct/>
        <w:topLinePunct w:val="0"/>
        <w:autoSpaceDE/>
        <w:autoSpaceDN/>
        <w:bidi w:val="0"/>
        <w:adjustRightInd w:val="0"/>
        <w:snapToGrid w:val="0"/>
        <w:spacing w:after="0" w:line="560" w:lineRule="exact"/>
        <w:ind w:left="0" w:leftChars="0" w:firstLine="640" w:firstLineChars="0"/>
        <w:textAlignment w:val="baseline"/>
        <w:rPr>
          <w:rFonts w:hint="eastAsia" w:ascii="仿宋_GB2312" w:hAnsi="仿宋_GB2312" w:eastAsia="仿宋_GB2312" w:cs="仿宋_GB2312"/>
          <w:snapToGrid/>
          <w:kern w:val="0"/>
          <w:sz w:val="28"/>
          <w:szCs w:val="28"/>
          <w:lang w:val="en-US" w:eastAsia="zh-CN"/>
        </w:rPr>
      </w:pPr>
      <w:r>
        <w:rPr>
          <w:rFonts w:hint="eastAsia" w:ascii="仿宋_GB2312" w:hAnsi="仿宋_GB2312" w:eastAsia="仿宋_GB2312" w:cs="仿宋_GB2312"/>
          <w:snapToGrid/>
          <w:kern w:val="0"/>
          <w:sz w:val="28"/>
          <w:szCs w:val="28"/>
          <w:lang w:val="en-US" w:eastAsia="zh-CN"/>
        </w:rPr>
        <w:t>采购人为沧州大运河运营管理有限公司，项目名称沧州大运河园博园公众责任险项目、沧州大运河游船沿海内河船舶保险、承运人旅客责任保险、公众责任险项目。资金已落实，项目已具备采购条件，现对该项目进行国内公开询价采购。</w:t>
      </w:r>
    </w:p>
    <w:p>
      <w:pPr>
        <w:pStyle w:val="21"/>
        <w:keepNext w:val="0"/>
        <w:keepLines w:val="0"/>
        <w:pageBreakBefore w:val="0"/>
        <w:widowControl/>
        <w:kinsoku/>
        <w:wordWrap w:val="0"/>
        <w:overflowPunct/>
        <w:topLinePunct w:val="0"/>
        <w:autoSpaceDE/>
        <w:autoSpaceDN/>
        <w:bidi w:val="0"/>
        <w:adjustRightInd w:val="0"/>
        <w:snapToGrid w:val="0"/>
        <w:spacing w:after="0" w:line="560" w:lineRule="exact"/>
        <w:ind w:left="0" w:leftChars="0" w:firstLine="560" w:firstLineChars="200"/>
        <w:jc w:val="left"/>
        <w:textAlignment w:val="baseline"/>
        <w:rPr>
          <w:rFonts w:hint="eastAsia" w:ascii="黑体" w:hAnsi="黑体" w:eastAsia="黑体" w:cs="黑体"/>
          <w:snapToGrid/>
          <w:kern w:val="0"/>
          <w:sz w:val="28"/>
          <w:szCs w:val="28"/>
          <w:lang w:val="en-US" w:eastAsia="zh-CN"/>
        </w:rPr>
      </w:pPr>
      <w:r>
        <w:rPr>
          <w:rFonts w:hint="eastAsia" w:ascii="黑体" w:hAnsi="黑体" w:eastAsia="黑体" w:cs="黑体"/>
          <w:snapToGrid/>
          <w:kern w:val="0"/>
          <w:sz w:val="28"/>
          <w:szCs w:val="28"/>
          <w:lang w:val="en-US" w:eastAsia="zh-CN"/>
        </w:rPr>
        <w:t>一、项目概况</w:t>
      </w:r>
    </w:p>
    <w:p>
      <w:pPr>
        <w:pStyle w:val="21"/>
        <w:keepNext w:val="0"/>
        <w:keepLines w:val="0"/>
        <w:pageBreakBefore w:val="0"/>
        <w:widowControl/>
        <w:kinsoku/>
        <w:wordWrap w:val="0"/>
        <w:overflowPunct/>
        <w:topLinePunct w:val="0"/>
        <w:autoSpaceDE/>
        <w:autoSpaceDN/>
        <w:bidi w:val="0"/>
        <w:adjustRightInd w:val="0"/>
        <w:snapToGrid w:val="0"/>
        <w:spacing w:after="0" w:line="560" w:lineRule="exact"/>
        <w:ind w:left="0" w:leftChars="0" w:firstLine="560" w:firstLineChars="200"/>
        <w:jc w:val="left"/>
        <w:textAlignment w:val="baseline"/>
        <w:rPr>
          <w:rFonts w:hint="eastAsia" w:ascii="仿宋_GB2312" w:hAnsi="仿宋_GB2312" w:eastAsia="仿宋_GB2312" w:cs="仿宋_GB2312"/>
          <w:snapToGrid/>
          <w:kern w:val="0"/>
          <w:sz w:val="28"/>
          <w:szCs w:val="28"/>
          <w:lang w:val="en-US" w:eastAsia="zh-CN"/>
        </w:rPr>
      </w:pPr>
      <w:r>
        <w:rPr>
          <w:rFonts w:hint="eastAsia" w:ascii="仿宋_GB2312" w:hAnsi="仿宋_GB2312" w:eastAsia="仿宋_GB2312" w:cs="仿宋_GB2312"/>
          <w:snapToGrid/>
          <w:kern w:val="0"/>
          <w:sz w:val="28"/>
          <w:szCs w:val="28"/>
          <w:lang w:val="en-US" w:eastAsia="zh-CN"/>
        </w:rPr>
        <w:t>沧州大运河园博园位于河北省沧州市运河区，于2023年5月建成投用，2023年5月26日至8月26日成功举办省第六届园博会，2024年接待游客约295万人次。园博园主园区占地800亩，位于沧州中心城区的北部，紧邻大运河，13地市展园散落其间，形成了北方传统园林精粹的重要展示窗口。</w:t>
      </w: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default" w:ascii="方正小标宋简体" w:hAnsi="方正小标宋简体" w:eastAsia="方正小标宋简体" w:cs="方正小标宋简体"/>
          <w:spacing w:val="6"/>
          <w:sz w:val="28"/>
          <w:szCs w:val="28"/>
          <w:lang w:val="en-US" w:eastAsia="zh-CN"/>
        </w:rPr>
      </w:pPr>
      <w:r>
        <w:rPr>
          <w:rFonts w:hint="eastAsia" w:ascii="仿宋_GB2312" w:hAnsi="仿宋_GB2312" w:eastAsia="仿宋_GB2312" w:cs="仿宋_GB2312"/>
          <w:snapToGrid/>
          <w:color w:val="000000"/>
          <w:kern w:val="0"/>
          <w:sz w:val="28"/>
          <w:szCs w:val="28"/>
          <w:lang w:val="en-US" w:eastAsia="zh-CN" w:bidi="ar-SA"/>
        </w:rPr>
        <w:t>沧州</w:t>
      </w:r>
      <w:r>
        <w:rPr>
          <w:rFonts w:hint="eastAsia" w:ascii="仿宋_GB2312" w:hAnsi="仿宋_GB2312" w:eastAsia="仿宋_GB2312" w:cs="仿宋_GB2312"/>
          <w:snapToGrid/>
          <w:color w:val="000000"/>
          <w:kern w:val="0"/>
          <w:sz w:val="28"/>
          <w:szCs w:val="28"/>
          <w:lang w:val="en-US" w:eastAsia="en-US" w:bidi="ar-SA"/>
        </w:rPr>
        <w:t>大运河游船项目南起海河路，北至渤海路，河道全长12.7千米，对运河两岸进行了生态修复及提升改造，大运河游船总计30艘</w:t>
      </w:r>
      <w:r>
        <w:rPr>
          <w:rFonts w:hint="eastAsia" w:ascii="仿宋_GB2312" w:hAnsi="仿宋_GB2312" w:eastAsia="仿宋_GB2312" w:cs="仿宋_GB2312"/>
          <w:snapToGrid/>
          <w:color w:val="000000"/>
          <w:kern w:val="0"/>
          <w:sz w:val="28"/>
          <w:szCs w:val="28"/>
          <w:lang w:val="en-US" w:eastAsia="zh-CN" w:bidi="ar-SA"/>
        </w:rPr>
        <w:t>。</w:t>
      </w:r>
      <w:r>
        <w:rPr>
          <w:rFonts w:hint="eastAsia" w:ascii="仿宋_GB2312" w:hAnsi="仿宋_GB2312" w:eastAsia="仿宋_GB2312" w:cs="仿宋_GB2312"/>
          <w:snapToGrid/>
          <w:color w:val="000000"/>
          <w:kern w:val="0"/>
          <w:sz w:val="28"/>
          <w:szCs w:val="28"/>
          <w:lang w:val="en-US" w:eastAsia="en-US" w:bidi="ar-SA"/>
        </w:rPr>
        <w:t>沧州大运河生态廊道9座游船码头，由南向北依次为九河桥码头、运河公园码头、佟家花园码头、南川楼码头、百狮园码头、锅市街码头、清风楼码头、戴家园码头、盐场码头，2024年客流约6万人次。</w:t>
      </w:r>
    </w:p>
    <w:p>
      <w:pPr>
        <w:pStyle w:val="21"/>
        <w:keepNext w:val="0"/>
        <w:keepLines w:val="0"/>
        <w:pageBreakBefore w:val="0"/>
        <w:widowControl/>
        <w:kinsoku/>
        <w:wordWrap w:val="0"/>
        <w:overflowPunct/>
        <w:topLinePunct w:val="0"/>
        <w:autoSpaceDE/>
        <w:autoSpaceDN/>
        <w:bidi w:val="0"/>
        <w:adjustRightInd w:val="0"/>
        <w:snapToGrid w:val="0"/>
        <w:spacing w:after="0" w:line="560" w:lineRule="exact"/>
        <w:ind w:left="0" w:leftChars="0" w:firstLine="560" w:firstLineChars="200"/>
        <w:jc w:val="left"/>
        <w:textAlignment w:val="baseline"/>
        <w:rPr>
          <w:rFonts w:hint="eastAsia" w:ascii="黑体" w:hAnsi="黑体" w:eastAsia="黑体" w:cs="黑体"/>
          <w:snapToGrid/>
          <w:kern w:val="0"/>
          <w:sz w:val="28"/>
          <w:szCs w:val="28"/>
          <w:lang w:val="en-US" w:eastAsia="zh-CN"/>
        </w:rPr>
      </w:pPr>
      <w:r>
        <w:rPr>
          <w:rFonts w:hint="eastAsia" w:ascii="黑体" w:hAnsi="黑体" w:eastAsia="黑体" w:cs="黑体"/>
          <w:snapToGrid/>
          <w:kern w:val="0"/>
          <w:sz w:val="28"/>
          <w:szCs w:val="28"/>
          <w:lang w:val="en-US" w:eastAsia="zh-CN"/>
        </w:rPr>
        <w:t>二、询价险种</w:t>
      </w:r>
    </w:p>
    <w:p>
      <w:pPr>
        <w:pStyle w:val="21"/>
        <w:keepNext w:val="0"/>
        <w:keepLines w:val="0"/>
        <w:pageBreakBefore w:val="0"/>
        <w:widowControl/>
        <w:kinsoku/>
        <w:wordWrap w:val="0"/>
        <w:overflowPunct/>
        <w:topLinePunct w:val="0"/>
        <w:autoSpaceDE/>
        <w:autoSpaceDN/>
        <w:bidi w:val="0"/>
        <w:adjustRightInd w:val="0"/>
        <w:snapToGrid w:val="0"/>
        <w:spacing w:after="0" w:line="560" w:lineRule="exact"/>
        <w:ind w:left="0" w:leftChars="0" w:firstLine="560" w:firstLineChars="200"/>
        <w:jc w:val="left"/>
        <w:textAlignment w:val="baseline"/>
        <w:rPr>
          <w:rFonts w:hint="eastAsia"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1.公众责任险；</w:t>
      </w: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eastAsia"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2.沿海内河船舶保险；</w:t>
      </w: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default" w:ascii="方正小标宋简体" w:hAnsi="方正小标宋简体" w:eastAsia="方正小标宋简体" w:cs="方正小标宋简体"/>
          <w:spacing w:val="8"/>
          <w:sz w:val="28"/>
          <w:szCs w:val="28"/>
          <w:lang w:val="en-US" w:eastAsia="zh-CN"/>
        </w:rPr>
      </w:pPr>
      <w:r>
        <w:rPr>
          <w:rFonts w:hint="eastAsia" w:ascii="仿宋_GB2312" w:hAnsi="仿宋_GB2312" w:eastAsia="仿宋_GB2312" w:cs="仿宋_GB2312"/>
          <w:snapToGrid/>
          <w:color w:val="000000"/>
          <w:kern w:val="0"/>
          <w:sz w:val="28"/>
          <w:szCs w:val="28"/>
          <w:lang w:val="en-US" w:eastAsia="zh-CN" w:bidi="ar-SA"/>
        </w:rPr>
        <w:t>3.承运人旅客责任保险。</w:t>
      </w:r>
    </w:p>
    <w:p>
      <w:pPr>
        <w:pStyle w:val="21"/>
        <w:keepNext w:val="0"/>
        <w:keepLines w:val="0"/>
        <w:pageBreakBefore w:val="0"/>
        <w:widowControl/>
        <w:kinsoku/>
        <w:wordWrap w:val="0"/>
        <w:overflowPunct/>
        <w:topLinePunct w:val="0"/>
        <w:autoSpaceDE/>
        <w:autoSpaceDN/>
        <w:bidi w:val="0"/>
        <w:adjustRightInd w:val="0"/>
        <w:snapToGrid w:val="0"/>
        <w:spacing w:after="0" w:line="560" w:lineRule="exact"/>
        <w:ind w:left="0" w:leftChars="0" w:firstLine="560" w:firstLineChars="200"/>
        <w:jc w:val="left"/>
        <w:textAlignment w:val="baseline"/>
        <w:rPr>
          <w:rFonts w:hint="eastAsia" w:ascii="黑体" w:hAnsi="黑体" w:eastAsia="黑体" w:cs="黑体"/>
          <w:snapToGrid/>
          <w:kern w:val="0"/>
          <w:sz w:val="28"/>
          <w:szCs w:val="28"/>
          <w:lang w:val="en-US" w:eastAsia="zh-CN"/>
        </w:rPr>
      </w:pPr>
      <w:r>
        <w:rPr>
          <w:rFonts w:hint="eastAsia" w:ascii="黑体" w:hAnsi="黑体" w:eastAsia="黑体" w:cs="黑体"/>
          <w:snapToGrid/>
          <w:kern w:val="0"/>
          <w:sz w:val="28"/>
          <w:szCs w:val="28"/>
          <w:lang w:val="en-US" w:eastAsia="zh-CN"/>
        </w:rPr>
        <w:t>三、报价要求</w:t>
      </w: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eastAsia"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1.请报价公司按照后附保险方案以及格式文本提供报价文件（纸质版）。</w:t>
      </w: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eastAsia"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2.报价要求：（1）沧州大运河园博园公众责任险项目保费不得超过27万元；（2）沧州大运河游船沿海内河船舶保险、承运人旅客责任保险、公众责任险项目保费不得超过29万元。</w:t>
      </w: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eastAsia"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3.报价截止日期及报价文件提交地点：于2025年8月1日10:00截止，当日需提交报价文件至沧州市运河区永济东路19号南门北行200米东办公楼三层会议室，超过以上时间未提交报价资料的公司默认放弃参与本次项目报价。</w:t>
      </w: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eastAsia"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4.报价有效期：自递交报价文件之日起30日历日。</w:t>
      </w: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default"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5.注意事项：递交报价文件时需提供营业执照复印件、授权代表需提供授权委托书及其有效身份证件复印件，复印件全部盖公章。</w:t>
      </w:r>
    </w:p>
    <w:p>
      <w:pPr>
        <w:pStyle w:val="21"/>
        <w:keepNext w:val="0"/>
        <w:keepLines w:val="0"/>
        <w:pageBreakBefore w:val="0"/>
        <w:widowControl/>
        <w:kinsoku/>
        <w:wordWrap w:val="0"/>
        <w:overflowPunct/>
        <w:topLinePunct w:val="0"/>
        <w:autoSpaceDE/>
        <w:autoSpaceDN/>
        <w:bidi w:val="0"/>
        <w:adjustRightInd w:val="0"/>
        <w:snapToGrid w:val="0"/>
        <w:spacing w:after="0" w:line="560" w:lineRule="exact"/>
        <w:ind w:left="0" w:leftChars="0" w:firstLine="560" w:firstLineChars="200"/>
        <w:jc w:val="left"/>
        <w:textAlignment w:val="baseline"/>
        <w:rPr>
          <w:rFonts w:hint="eastAsia" w:ascii="黑体" w:hAnsi="黑体" w:eastAsia="黑体" w:cs="黑体"/>
          <w:snapToGrid/>
          <w:kern w:val="0"/>
          <w:sz w:val="28"/>
          <w:szCs w:val="28"/>
          <w:lang w:val="en-US" w:eastAsia="zh-CN"/>
        </w:rPr>
      </w:pPr>
      <w:r>
        <w:rPr>
          <w:rFonts w:hint="eastAsia" w:ascii="黑体" w:hAnsi="黑体" w:eastAsia="黑体" w:cs="黑体"/>
          <w:snapToGrid/>
          <w:kern w:val="0"/>
          <w:sz w:val="28"/>
          <w:szCs w:val="28"/>
          <w:lang w:val="en-US" w:eastAsia="zh-CN"/>
        </w:rPr>
        <w:t>四、报价联系</w:t>
      </w: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eastAsia"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联 系 人：吕经理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560" w:firstLineChars="200"/>
        <w:jc w:val="both"/>
        <w:textAlignment w:val="baseline"/>
        <w:rPr>
          <w:rFonts w:hint="default" w:ascii="方正小标宋简体" w:hAnsi="方正小标宋简体" w:eastAsia="方正小标宋简体" w:cs="方正小标宋简体"/>
          <w:sz w:val="28"/>
          <w:szCs w:val="28"/>
          <w:lang w:val="en-US"/>
        </w:rPr>
      </w:pPr>
      <w:r>
        <w:rPr>
          <w:rFonts w:hint="eastAsia" w:ascii="仿宋_GB2312" w:hAnsi="仿宋_GB2312" w:eastAsia="仿宋_GB2312" w:cs="仿宋_GB2312"/>
          <w:snapToGrid/>
          <w:color w:val="000000"/>
          <w:kern w:val="0"/>
          <w:sz w:val="28"/>
          <w:szCs w:val="28"/>
          <w:lang w:val="en-US" w:eastAsia="zh-CN" w:bidi="ar-SA"/>
        </w:rPr>
        <mc:AlternateContent>
          <mc:Choice Requires="wps">
            <w:drawing>
              <wp:anchor distT="0" distB="0" distL="0" distR="0" simplePos="0" relativeHeight="251660288" behindDoc="0" locked="0" layoutInCell="1" allowOverlap="1">
                <wp:simplePos x="0" y="0"/>
                <wp:positionH relativeFrom="column">
                  <wp:posOffset>-368935</wp:posOffset>
                </wp:positionH>
                <wp:positionV relativeFrom="paragraph">
                  <wp:posOffset>703580</wp:posOffset>
                </wp:positionV>
                <wp:extent cx="811530" cy="125730"/>
                <wp:effectExtent l="342900" t="0" r="0" b="0"/>
                <wp:wrapNone/>
                <wp:docPr id="14" name="TextBox 14"/>
                <wp:cNvGraphicFramePr/>
                <a:graphic xmlns:a="http://schemas.openxmlformats.org/drawingml/2006/main">
                  <a:graphicData uri="http://schemas.microsoft.com/office/word/2010/wordprocessingShape">
                    <wps:wsp>
                      <wps:cNvSpPr txBox="1"/>
                      <wps:spPr>
                        <a:xfrm rot="5400000">
                          <a:off x="-369017" y="703678"/>
                          <a:ext cx="811530" cy="12572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pPr>
                              <w:pStyle w:val="3"/>
                              <w:spacing w:before="44" w:line="224" w:lineRule="auto"/>
                              <w:ind w:left="20"/>
                              <w:rPr>
                                <w:sz w:val="11"/>
                                <w:szCs w:val="11"/>
                              </w:rPr>
                            </w:pPr>
                            <w:r>
                              <w:rPr>
                                <w:spacing w:val="-5"/>
                                <w:sz w:val="6"/>
                                <w:szCs w:val="6"/>
                              </w:rPr>
                              <w:t>i</w:t>
                            </w:r>
                            <w:r>
                              <w:rPr>
                                <w:sz w:val="6"/>
                                <w:szCs w:val="6"/>
                              </w:rPr>
                              <w:t xml:space="preserve">                                     </w:t>
                            </w:r>
                            <w:r>
                              <w:rPr>
                                <w:spacing w:val="-5"/>
                                <w:sz w:val="11"/>
                                <w:szCs w:val="11"/>
                              </w:rPr>
                              <w:t>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4" o:spid="_x0000_s1026" o:spt="202" type="#_x0000_t202" style="position:absolute;left:0pt;margin-left:-29.05pt;margin-top:55.4pt;height:9.9pt;width:63.9pt;rotation:5898240f;z-index:251660288;mso-width-relative:page;mso-height-relative:page;" filled="f" stroked="f" coordsize="21600,21600" o:gfxdata="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Zhe3P1wAAAAoBAAAPAAAA&#10;AAAAAAEAIAAAACIAAABkcnMvZG93bnJldi54bWxQSwECFAAUAAAACACHTuJAVsW/Nk8CAAChBAAA&#10;DgAAAAAAAAABACAAAAAmAQAAZHJzL2Uyb0RvYy54bWxQSwUGAAAAAAYABgBZAQAA5wUAAAAA&#10;">
                <v:fill on="f" focussize="0,0"/>
                <v:stroke on="f" weight="0pt" miterlimit="0" joinstyle="miter"/>
                <v:imagedata o:title=""/>
                <o:lock v:ext="edit" aspectratio="f"/>
                <v:textbox inset="0mm,0mm,0mm,0mm">
                  <w:txbxContent>
                    <w:p>
                      <w:pPr>
                        <w:pStyle w:val="3"/>
                        <w:spacing w:before="44" w:line="224" w:lineRule="auto"/>
                        <w:ind w:left="20"/>
                        <w:rPr>
                          <w:sz w:val="11"/>
                          <w:szCs w:val="11"/>
                        </w:rPr>
                      </w:pPr>
                      <w:r>
                        <w:rPr>
                          <w:spacing w:val="-5"/>
                          <w:sz w:val="6"/>
                          <w:szCs w:val="6"/>
                        </w:rPr>
                        <w:t>i</w:t>
                      </w:r>
                      <w:r>
                        <w:rPr>
                          <w:sz w:val="6"/>
                          <w:szCs w:val="6"/>
                        </w:rPr>
                        <w:t xml:space="preserve">                                     </w:t>
                      </w:r>
                      <w:r>
                        <w:rPr>
                          <w:spacing w:val="-5"/>
                          <w:sz w:val="11"/>
                          <w:szCs w:val="11"/>
                        </w:rPr>
                        <w:t>1/</w:t>
                      </w:r>
                    </w:p>
                  </w:txbxContent>
                </v:textbox>
              </v:shape>
            </w:pict>
          </mc:Fallback>
        </mc:AlternateContent>
      </w:r>
      <w:r>
        <w:rPr>
          <w:rFonts w:hint="eastAsia" w:ascii="仿宋_GB2312" w:hAnsi="仿宋_GB2312" w:eastAsia="仿宋_GB2312" w:cs="仿宋_GB2312"/>
          <w:snapToGrid/>
          <w:color w:val="000000"/>
          <w:kern w:val="0"/>
          <w:sz w:val="28"/>
          <w:szCs w:val="28"/>
          <w:lang w:val="en-US" w:eastAsia="zh-CN" w:bidi="ar-SA"/>
        </w:rPr>
        <w:t>联系电话：15503170261</w:t>
      </w:r>
    </w:p>
    <w:p>
      <w:pPr>
        <w:pStyle w:val="3"/>
        <w:keepNext w:val="0"/>
        <w:keepLines w:val="0"/>
        <w:pageBreakBefore w:val="0"/>
        <w:widowControl/>
        <w:kinsoku/>
        <w:wordWrap/>
        <w:overflowPunct/>
        <w:topLinePunct w:val="0"/>
        <w:autoSpaceDE w:val="0"/>
        <w:autoSpaceDN w:val="0"/>
        <w:bidi w:val="0"/>
        <w:adjustRightInd w:val="0"/>
        <w:snapToGrid w:val="0"/>
        <w:spacing w:line="560" w:lineRule="exact"/>
        <w:ind w:left="0" w:right="0" w:firstLine="560" w:firstLineChars="200"/>
        <w:jc w:val="both"/>
        <w:textAlignment w:val="baseline"/>
        <w:rPr>
          <w:rFonts w:hint="eastAsia" w:ascii="方正小标宋简体" w:hAnsi="方正小标宋简体" w:eastAsia="方正小标宋简体" w:cs="方正小标宋简体"/>
          <w:sz w:val="28"/>
          <w:szCs w:val="28"/>
        </w:rPr>
      </w:pP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eastAsia"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附件：</w:t>
      </w: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default"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1.沧州大运河运营管理有限公司保险项目报价文件。</w:t>
      </w:r>
    </w:p>
    <w:p>
      <w:pPr>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both"/>
        <w:textAlignment w:val="baseline"/>
        <w:rPr>
          <w:rFonts w:hint="eastAsia" w:ascii="方正小标宋简体" w:hAnsi="方正小标宋简体" w:eastAsia="方正小标宋简体" w:cs="方正小标宋简体"/>
          <w:sz w:val="28"/>
          <w:szCs w:val="28"/>
        </w:rPr>
      </w:pPr>
    </w:p>
    <w:p>
      <w:pPr>
        <w:pStyle w:val="2"/>
        <w:rPr>
          <w:rFonts w:hint="eastAsia"/>
          <w:sz w:val="28"/>
          <w:szCs w:val="28"/>
        </w:rPr>
      </w:pPr>
    </w:p>
    <w:p>
      <w:pPr>
        <w:pStyle w:val="3"/>
        <w:keepNext w:val="0"/>
        <w:keepLines w:val="0"/>
        <w:pageBreakBefore w:val="0"/>
        <w:widowControl/>
        <w:kinsoku/>
        <w:overflowPunct/>
        <w:topLinePunct w:val="0"/>
        <w:autoSpaceDE w:val="0"/>
        <w:autoSpaceDN w:val="0"/>
        <w:bidi w:val="0"/>
        <w:adjustRightInd w:val="0"/>
        <w:snapToGrid w:val="0"/>
        <w:spacing w:line="560" w:lineRule="exact"/>
        <w:ind w:left="0" w:right="0" w:firstLine="560" w:firstLineChars="200"/>
        <w:jc w:val="right"/>
        <w:textAlignment w:val="baseline"/>
        <w:rPr>
          <w:rFonts w:hint="eastAsia" w:ascii="仿宋_GB2312" w:hAnsi="仿宋_GB2312" w:eastAsia="仿宋_GB2312" w:cs="仿宋_GB2312"/>
          <w:snapToGrid/>
          <w:color w:val="000000"/>
          <w:kern w:val="0"/>
          <w:sz w:val="28"/>
          <w:szCs w:val="28"/>
          <w:lang w:val="en-US" w:eastAsia="zh-CN" w:bidi="ar-SA"/>
        </w:rPr>
      </w:pPr>
      <w:r>
        <w:rPr>
          <w:rFonts w:hint="eastAsia" w:ascii="仿宋_GB2312" w:hAnsi="仿宋_GB2312" w:eastAsia="仿宋_GB2312" w:cs="仿宋_GB2312"/>
          <w:snapToGrid/>
          <w:color w:val="000000"/>
          <w:kern w:val="0"/>
          <w:sz w:val="28"/>
          <w:szCs w:val="28"/>
          <w:lang w:val="en-US" w:eastAsia="zh-CN" w:bidi="ar-SA"/>
        </w:rPr>
        <w:t>沧州大运河运营管理有限公司</w:t>
      </w:r>
    </w:p>
    <w:p>
      <w:pPr>
        <w:pStyle w:val="3"/>
        <w:keepNext w:val="0"/>
        <w:keepLines w:val="0"/>
        <w:pageBreakBefore w:val="0"/>
        <w:widowControl/>
        <w:kinsoku/>
        <w:wordWrap w:val="0"/>
        <w:overflowPunct/>
        <w:topLinePunct w:val="0"/>
        <w:autoSpaceDE w:val="0"/>
        <w:autoSpaceDN w:val="0"/>
        <w:bidi w:val="0"/>
        <w:adjustRightInd w:val="0"/>
        <w:snapToGrid w:val="0"/>
        <w:spacing w:line="560" w:lineRule="exact"/>
        <w:ind w:left="0" w:right="0" w:firstLine="560" w:firstLineChars="200"/>
        <w:jc w:val="right"/>
        <w:textAlignment w:val="baseline"/>
        <w:rPr>
          <w:sz w:val="26"/>
          <w:szCs w:val="26"/>
        </w:rPr>
      </w:pPr>
      <w:r>
        <w:rPr>
          <w:rFonts w:hint="eastAsia" w:ascii="仿宋_GB2312" w:hAnsi="仿宋_GB2312" w:eastAsia="仿宋_GB2312" w:cs="仿宋_GB2312"/>
          <w:snapToGrid/>
          <w:color w:val="000000"/>
          <w:kern w:val="0"/>
          <w:sz w:val="28"/>
          <w:szCs w:val="28"/>
          <w:lang w:val="en-US" w:eastAsia="zh-CN" w:bidi="ar-SA"/>
        </w:rPr>
        <w:t xml:space="preserve">2025年7月29日     </w:t>
      </w:r>
      <w:r>
        <w:rPr>
          <w:sz w:val="26"/>
          <w:szCs w:val="26"/>
        </w:rPr>
        <w:br w:type="page"/>
      </w:r>
    </w:p>
    <w:p>
      <w:pPr>
        <w:pStyle w:val="3"/>
        <w:keepNext w:val="0"/>
        <w:keepLines w:val="0"/>
        <w:pageBreakBefore w:val="0"/>
        <w:widowControl/>
        <w:kinsoku w:val="0"/>
        <w:wordWrap/>
        <w:overflowPunct/>
        <w:topLinePunct w:val="0"/>
        <w:autoSpaceDE w:val="0"/>
        <w:autoSpaceDN w:val="0"/>
        <w:bidi w:val="0"/>
        <w:adjustRightInd w:val="0"/>
        <w:snapToGrid w:val="0"/>
        <w:spacing w:before="218" w:line="221" w:lineRule="auto"/>
        <w:ind w:left="0"/>
        <w:jc w:val="center"/>
        <w:textAlignment w:val="baseline"/>
        <w:rPr>
          <w:rFonts w:hint="default" w:eastAsia="宋体"/>
          <w:b/>
          <w:bCs/>
          <w:spacing w:val="-8"/>
          <w:sz w:val="40"/>
          <w:szCs w:val="40"/>
          <w:lang w:val="en-US" w:eastAsia="zh-CN"/>
        </w:rPr>
      </w:pPr>
      <w:r>
        <w:rPr>
          <w:rFonts w:hint="eastAsia"/>
          <w:b/>
          <w:bCs/>
          <w:spacing w:val="-8"/>
          <w:sz w:val="40"/>
          <w:szCs w:val="40"/>
          <w:lang w:val="en-US" w:eastAsia="zh-CN"/>
        </w:rPr>
        <w:t>二、保险方案</w:t>
      </w:r>
    </w:p>
    <w:p>
      <w:pPr>
        <w:pStyle w:val="3"/>
        <w:keepNext w:val="0"/>
        <w:keepLines w:val="0"/>
        <w:pageBreakBefore w:val="0"/>
        <w:widowControl/>
        <w:kinsoku w:val="0"/>
        <w:wordWrap/>
        <w:overflowPunct/>
        <w:topLinePunct w:val="0"/>
        <w:autoSpaceDE w:val="0"/>
        <w:autoSpaceDN w:val="0"/>
        <w:bidi w:val="0"/>
        <w:adjustRightInd w:val="0"/>
        <w:snapToGrid w:val="0"/>
        <w:spacing w:before="218" w:line="221" w:lineRule="auto"/>
        <w:ind w:left="0"/>
        <w:jc w:val="center"/>
        <w:textAlignment w:val="baseline"/>
        <w:rPr>
          <w:sz w:val="40"/>
          <w:szCs w:val="40"/>
        </w:rPr>
      </w:pPr>
      <w:r>
        <w:rPr>
          <w:rFonts w:hint="eastAsia"/>
          <w:b/>
          <w:bCs/>
          <w:spacing w:val="-8"/>
          <w:sz w:val="28"/>
          <w:szCs w:val="28"/>
        </w:rPr>
        <w:t>沧州</w:t>
      </w:r>
      <w:r>
        <w:rPr>
          <w:rFonts w:hint="eastAsia"/>
          <w:b/>
          <w:bCs/>
          <w:spacing w:val="-8"/>
          <w:sz w:val="28"/>
          <w:szCs w:val="28"/>
          <w:lang w:val="en-US" w:eastAsia="zh-CN"/>
        </w:rPr>
        <w:t>大</w:t>
      </w:r>
      <w:r>
        <w:rPr>
          <w:rFonts w:hint="eastAsia"/>
          <w:b/>
          <w:bCs/>
          <w:spacing w:val="-8"/>
          <w:sz w:val="28"/>
          <w:szCs w:val="28"/>
        </w:rPr>
        <w:t>运河</w:t>
      </w:r>
      <w:r>
        <w:rPr>
          <w:rFonts w:hint="eastAsia"/>
          <w:b/>
          <w:bCs/>
          <w:spacing w:val="-8"/>
          <w:sz w:val="28"/>
          <w:szCs w:val="28"/>
          <w:lang w:val="en-US" w:eastAsia="zh-CN"/>
        </w:rPr>
        <w:t>园博园</w:t>
      </w:r>
      <w:r>
        <w:rPr>
          <w:b/>
          <w:bCs/>
          <w:spacing w:val="-8"/>
          <w:sz w:val="28"/>
          <w:szCs w:val="28"/>
        </w:rPr>
        <w:t>保险方案</w:t>
      </w:r>
    </w:p>
    <w:p>
      <w:pPr>
        <w:keepNext w:val="0"/>
        <w:keepLines w:val="0"/>
        <w:pageBreakBefore w:val="0"/>
        <w:widowControl w:val="0"/>
        <w:kinsoku/>
        <w:wordWrap/>
        <w:overflowPunct/>
        <w:topLinePunct w:val="0"/>
        <w:autoSpaceDE/>
        <w:autoSpaceDN/>
        <w:bidi w:val="0"/>
        <w:adjustRightInd/>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公众责任保险</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66" w:firstLineChars="200"/>
        <w:textAlignment w:val="baseline"/>
        <w:outlineLvl w:val="4"/>
        <w:rPr>
          <w:sz w:val="24"/>
          <w:szCs w:val="24"/>
        </w:rPr>
      </w:pPr>
      <w:r>
        <w:rPr>
          <w:b/>
          <w:bCs/>
          <w:spacing w:val="-4"/>
          <w:sz w:val="24"/>
          <w:szCs w:val="24"/>
        </w:rPr>
        <w:t>一、投保人/被保险人名称及其地址：</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名称：沧州大运河运营管理有限公司</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地址：沧州市运河区永济东路19号南门北行200米</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66" w:firstLineChars="200"/>
        <w:textAlignment w:val="baseline"/>
        <w:outlineLvl w:val="4"/>
        <w:rPr>
          <w:rFonts w:ascii="宋体" w:hAnsi="宋体" w:eastAsia="宋体" w:cs="宋体"/>
          <w:b/>
          <w:bCs/>
          <w:spacing w:val="-4"/>
          <w:sz w:val="24"/>
          <w:szCs w:val="24"/>
        </w:rPr>
      </w:pPr>
      <w:r>
        <w:rPr>
          <w:rFonts w:ascii="宋体" w:hAnsi="宋体" w:eastAsia="宋体" w:cs="宋体"/>
          <w:b/>
          <w:bCs/>
          <w:spacing w:val="-4"/>
          <w:sz w:val="24"/>
          <w:szCs w:val="24"/>
        </w:rPr>
        <w:t>二、承保区域及保险金额：</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1.承保区域：本保单承保园博园景区红线内范围区域，不包含中国大运河非物质文化遗产展示馆及沧州市工人文化宫内部区域，非承保区域发生的事故本保单不负责赔付。(见附图附件三）约3000亩。</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2.保险金额：累计赔偿限额5000万；每次事故赔偿限额2000万；每次事故每人赔偿限额100万；附加停车场责任赔偿限额同主险；附加广告及装饰装置责任赔偿限额同主险。</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三、免赔额：0免赔，100%全额赔付，不区分医保内外用药和相关费用。</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66" w:firstLineChars="200"/>
        <w:textAlignment w:val="baseline"/>
        <w:rPr>
          <w:sz w:val="21"/>
          <w:szCs w:val="21"/>
        </w:rPr>
      </w:pPr>
      <w:r>
        <w:rPr>
          <w:rFonts w:ascii="宋体" w:hAnsi="宋体" w:eastAsia="宋体" w:cs="宋体"/>
          <w:b/>
          <w:bCs/>
          <w:spacing w:val="-4"/>
          <w:sz w:val="24"/>
          <w:szCs w:val="24"/>
        </w:rPr>
        <w:t>四、保险期限：</w:t>
      </w:r>
      <w:r>
        <w:rPr>
          <w:rFonts w:hint="eastAsia" w:ascii="宋体" w:hAnsi="宋体" w:eastAsia="宋体" w:cs="Courier New"/>
          <w:snapToGrid w:val="0"/>
          <w:color w:val="000000"/>
          <w:kern w:val="0"/>
          <w:sz w:val="24"/>
          <w:szCs w:val="21"/>
          <w:lang w:val="en-US" w:eastAsia="zh-CN" w:bidi="ar-SA"/>
        </w:rPr>
        <w:t>1年</w:t>
      </w:r>
      <w:r>
        <w:rPr>
          <w:spacing w:val="-12"/>
          <w:sz w:val="21"/>
          <w:szCs w:val="21"/>
        </w:rPr>
        <w:t>。</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66" w:firstLineChars="200"/>
        <w:textAlignment w:val="baseline"/>
        <w:outlineLvl w:val="4"/>
        <w:rPr>
          <w:rFonts w:ascii="宋体" w:hAnsi="宋体" w:eastAsia="宋体" w:cs="宋体"/>
          <w:b/>
          <w:bCs/>
          <w:spacing w:val="-4"/>
          <w:sz w:val="24"/>
          <w:szCs w:val="24"/>
        </w:rPr>
      </w:pPr>
      <w:r>
        <w:rPr>
          <w:rFonts w:ascii="宋体" w:hAnsi="宋体" w:eastAsia="宋体" w:cs="宋体"/>
          <w:b/>
          <w:bCs/>
          <w:spacing w:val="-4"/>
          <w:sz w:val="24"/>
          <w:szCs w:val="24"/>
        </w:rPr>
        <w:t>五、保险费率：</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66" w:firstLineChars="200"/>
        <w:textAlignment w:val="baseline"/>
        <w:outlineLvl w:val="4"/>
        <w:rPr>
          <w:rFonts w:ascii="宋体" w:hAnsi="宋体" w:eastAsia="宋体" w:cs="宋体"/>
          <w:b/>
          <w:bCs/>
          <w:spacing w:val="-4"/>
          <w:sz w:val="24"/>
          <w:szCs w:val="24"/>
        </w:rPr>
      </w:pPr>
      <w:r>
        <w:rPr>
          <w:rFonts w:ascii="宋体" w:hAnsi="宋体" w:eastAsia="宋体" w:cs="宋体"/>
          <w:b/>
          <w:bCs/>
          <w:spacing w:val="-4"/>
          <w:sz w:val="24"/>
          <w:szCs w:val="24"/>
        </w:rPr>
        <w:t>六、保险费：</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66" w:firstLineChars="200"/>
        <w:textAlignment w:val="baseline"/>
        <w:rPr>
          <w:rFonts w:hint="eastAsia" w:ascii="宋体" w:hAnsi="宋体" w:eastAsia="宋体" w:cs="Courier New"/>
          <w:snapToGrid w:val="0"/>
          <w:color w:val="000000"/>
          <w:kern w:val="0"/>
          <w:sz w:val="24"/>
          <w:szCs w:val="21"/>
          <w:lang w:val="en-US" w:eastAsia="zh-CN" w:bidi="ar-SA"/>
        </w:rPr>
      </w:pPr>
      <w:r>
        <w:rPr>
          <w:rFonts w:ascii="宋体" w:hAnsi="宋体" w:eastAsia="宋体" w:cs="宋体"/>
          <w:b/>
          <w:bCs/>
          <w:spacing w:val="-4"/>
          <w:sz w:val="24"/>
          <w:szCs w:val="24"/>
        </w:rPr>
        <w:t>七、保险费支付日期及方式：</w:t>
      </w:r>
      <w:r>
        <w:rPr>
          <w:rFonts w:hint="eastAsia" w:ascii="宋体" w:hAnsi="宋体" w:eastAsia="宋体" w:cs="Courier New"/>
          <w:snapToGrid w:val="0"/>
          <w:color w:val="000000"/>
          <w:kern w:val="0"/>
          <w:sz w:val="24"/>
          <w:szCs w:val="21"/>
          <w:lang w:val="en-US" w:eastAsia="zh-CN" w:bidi="ar-SA"/>
        </w:rPr>
        <w:t>保险合同生效后30日内一次性支付保险费。</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66" w:firstLineChars="200"/>
        <w:textAlignment w:val="baseline"/>
        <w:rPr>
          <w:rFonts w:hint="eastAsia" w:ascii="宋体" w:hAnsi="宋体" w:eastAsia="宋体" w:cs="Courier New"/>
          <w:snapToGrid w:val="0"/>
          <w:color w:val="000000"/>
          <w:kern w:val="0"/>
          <w:sz w:val="24"/>
          <w:szCs w:val="21"/>
          <w:lang w:val="en-US" w:eastAsia="zh-CN" w:bidi="ar-SA"/>
        </w:rPr>
      </w:pPr>
      <w:r>
        <w:rPr>
          <w:rFonts w:ascii="宋体" w:hAnsi="宋体" w:eastAsia="宋体" w:cs="宋体"/>
          <w:b/>
          <w:bCs/>
          <w:spacing w:val="-4"/>
          <w:sz w:val="24"/>
          <w:szCs w:val="24"/>
        </w:rPr>
        <w:t>八、司法管辖：</w:t>
      </w:r>
      <w:r>
        <w:rPr>
          <w:rFonts w:hint="eastAsia" w:ascii="宋体" w:hAnsi="宋体" w:eastAsia="宋体" w:cs="Courier New"/>
          <w:snapToGrid w:val="0"/>
          <w:color w:val="000000"/>
          <w:kern w:val="0"/>
          <w:sz w:val="24"/>
          <w:szCs w:val="21"/>
          <w:lang w:val="en-US" w:eastAsia="zh-CN" w:bidi="ar-SA"/>
        </w:rPr>
        <w:t>中华人民共和国司法管辖(港澳台除外)</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66" w:firstLineChars="200"/>
        <w:textAlignment w:val="baseline"/>
        <w:rPr>
          <w:rFonts w:hint="eastAsia" w:ascii="宋体" w:hAnsi="宋体" w:eastAsia="宋体" w:cs="Courier New"/>
          <w:snapToGrid w:val="0"/>
          <w:color w:val="000000"/>
          <w:kern w:val="0"/>
          <w:sz w:val="24"/>
          <w:szCs w:val="21"/>
          <w:lang w:val="en-US" w:eastAsia="zh-CN" w:bidi="ar-SA"/>
        </w:rPr>
      </w:pPr>
      <w:r>
        <w:rPr>
          <w:rFonts w:ascii="宋体" w:hAnsi="宋体" w:eastAsia="宋体" w:cs="宋体"/>
          <w:b/>
          <w:bCs/>
          <w:spacing w:val="-4"/>
          <w:sz w:val="24"/>
          <w:szCs w:val="24"/>
        </w:rPr>
        <w:t>九、争议处理：</w:t>
      </w:r>
      <w:r>
        <w:rPr>
          <w:rFonts w:hint="eastAsia" w:ascii="宋体" w:hAnsi="宋体" w:eastAsia="宋体" w:cs="Courier New"/>
          <w:snapToGrid w:val="0"/>
          <w:color w:val="000000"/>
          <w:kern w:val="0"/>
          <w:sz w:val="24"/>
          <w:szCs w:val="21"/>
          <w:lang w:val="en-US" w:eastAsia="zh-CN" w:bidi="ar-SA"/>
        </w:rPr>
        <w:t>本合同当事人如果发生争议，协商不成，应提交诉讼，由保险标的所在地人民法院管辖。</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66" w:firstLineChars="200"/>
        <w:textAlignment w:val="baseline"/>
        <w:rPr>
          <w:rFonts w:hint="eastAsia" w:ascii="宋体" w:hAnsi="宋体" w:eastAsia="宋体" w:cs="Courier New"/>
          <w:b/>
          <w:bCs/>
          <w:snapToGrid w:val="0"/>
          <w:color w:val="000000"/>
          <w:kern w:val="0"/>
          <w:sz w:val="24"/>
          <w:szCs w:val="21"/>
          <w:lang w:val="en-US" w:eastAsia="zh-CN" w:bidi="ar-SA"/>
        </w:rPr>
      </w:pPr>
      <w:r>
        <w:rPr>
          <w:rFonts w:ascii="宋体" w:hAnsi="宋体" w:eastAsia="宋体" w:cs="宋体"/>
          <w:b/>
          <w:bCs/>
          <w:spacing w:val="-4"/>
          <w:sz w:val="24"/>
          <w:szCs w:val="24"/>
        </w:rPr>
        <w:t>十、特别约定：</w:t>
      </w:r>
      <w:r>
        <w:rPr>
          <w:rFonts w:hint="eastAsia" w:ascii="宋体" w:hAnsi="宋体" w:eastAsia="宋体" w:cs="Courier New"/>
          <w:b/>
          <w:bCs/>
          <w:snapToGrid w:val="0"/>
          <w:color w:val="000000"/>
          <w:kern w:val="0"/>
          <w:sz w:val="24"/>
          <w:szCs w:val="21"/>
          <w:lang w:val="en-US" w:eastAsia="zh-CN" w:bidi="ar-SA"/>
        </w:rPr>
        <w:t>1.保险责任:由于意外事故造成三者的死亡残疾、医疗费用按照实际损失在限额进行全额赔偿，500元以下的小额赔付支持乡镇卫生服务所、社区门诊和商业药店的费用报销（0免赔，100%全额赔付，不区分医保内外用药和相关费用）。</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textAlignment w:val="baseline"/>
        <w:rPr>
          <w:rFonts w:hint="eastAsia" w:ascii="宋体" w:hAnsi="宋体" w:eastAsia="宋体" w:cs="Courier New"/>
          <w:b/>
          <w:bCs/>
          <w:snapToGrid w:val="0"/>
          <w:color w:val="000000"/>
          <w:kern w:val="0"/>
          <w:sz w:val="24"/>
          <w:szCs w:val="21"/>
          <w:lang w:val="en-US" w:eastAsia="zh-CN" w:bidi="ar-SA"/>
        </w:rPr>
      </w:pPr>
      <w:r>
        <w:rPr>
          <w:rFonts w:hint="eastAsia" w:ascii="宋体" w:hAnsi="宋体" w:eastAsia="宋体" w:cs="Courier New"/>
          <w:b/>
          <w:bCs/>
          <w:snapToGrid w:val="0"/>
          <w:color w:val="000000"/>
          <w:kern w:val="0"/>
          <w:sz w:val="24"/>
          <w:szCs w:val="21"/>
          <w:lang w:val="en-US" w:eastAsia="zh-CN" w:bidi="ar-SA"/>
        </w:rPr>
        <w:t>2.兹经双方同意，本保单扩展特殊交通工具责任:园区内特殊交通工具，如电动自行车、电瓶车、自助多座骑行自行车等引起的三者或乘客人身伤害或财产损失。</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textAlignment w:val="baseline"/>
        <w:rPr>
          <w:rFonts w:hint="eastAsia" w:ascii="宋体" w:hAnsi="宋体" w:eastAsia="宋体" w:cs="Courier New"/>
          <w:b/>
          <w:bCs/>
          <w:snapToGrid w:val="0"/>
          <w:color w:val="000000"/>
          <w:kern w:val="0"/>
          <w:sz w:val="24"/>
          <w:szCs w:val="21"/>
          <w:lang w:val="en-US" w:eastAsia="zh-CN" w:bidi="ar-SA"/>
        </w:rPr>
      </w:pPr>
      <w:r>
        <w:rPr>
          <w:rFonts w:hint="eastAsia" w:ascii="宋体" w:hAnsi="宋体" w:eastAsia="宋体" w:cs="Courier New"/>
          <w:b/>
          <w:bCs/>
          <w:snapToGrid w:val="0"/>
          <w:color w:val="000000"/>
          <w:kern w:val="0"/>
          <w:sz w:val="24"/>
          <w:szCs w:val="21"/>
          <w:lang w:val="en-US" w:eastAsia="zh-CN" w:bidi="ar-SA"/>
        </w:rPr>
        <w:t>3.兹经双方同意，本保单扩展承保第三者包括与被保险人不存在雇员关系，但在园区内参与经营活动的租户和工作人员。</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textAlignment w:val="baseline"/>
        <w:rPr>
          <w:rFonts w:hint="eastAsia" w:ascii="宋体" w:hAnsi="宋体" w:eastAsia="宋体" w:cs="Courier New"/>
          <w:b/>
          <w:bCs/>
          <w:snapToGrid w:val="0"/>
          <w:color w:val="000000"/>
          <w:kern w:val="0"/>
          <w:sz w:val="24"/>
          <w:szCs w:val="21"/>
          <w:lang w:val="en-US" w:eastAsia="zh-CN" w:bidi="ar-SA"/>
        </w:rPr>
      </w:pPr>
      <w:r>
        <w:rPr>
          <w:rFonts w:hint="eastAsia" w:ascii="宋体" w:hAnsi="宋体" w:eastAsia="宋体" w:cs="Courier New"/>
          <w:b/>
          <w:bCs/>
          <w:snapToGrid w:val="0"/>
          <w:color w:val="000000"/>
          <w:kern w:val="0"/>
          <w:sz w:val="24"/>
          <w:szCs w:val="21"/>
          <w:lang w:val="en-US" w:eastAsia="zh-CN" w:bidi="ar-SA"/>
        </w:rPr>
        <w:t>4.兹经双方同意，本保单扩展承保在本保单列明的经营场所内发生踩踏事故造成的第三者人身伤亡或财产损失，依法应由被保险人承担的经济赔偿责任。</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textAlignment w:val="baseline"/>
        <w:rPr>
          <w:rFonts w:hint="eastAsia" w:ascii="宋体" w:hAnsi="宋体" w:eastAsia="宋体" w:cs="Courier New"/>
          <w:b/>
          <w:bCs/>
          <w:snapToGrid w:val="0"/>
          <w:color w:val="000000"/>
          <w:kern w:val="0"/>
          <w:sz w:val="24"/>
          <w:szCs w:val="21"/>
          <w:lang w:val="en-US" w:eastAsia="zh-CN" w:bidi="ar-SA"/>
        </w:rPr>
      </w:pPr>
      <w:r>
        <w:rPr>
          <w:rFonts w:hint="eastAsia" w:ascii="宋体" w:hAnsi="宋体" w:eastAsia="宋体" w:cs="Courier New"/>
          <w:b/>
          <w:bCs/>
          <w:snapToGrid w:val="0"/>
          <w:color w:val="000000"/>
          <w:kern w:val="0"/>
          <w:sz w:val="24"/>
          <w:szCs w:val="21"/>
          <w:lang w:val="en-US" w:eastAsia="zh-CN" w:bidi="ar-SA"/>
        </w:rPr>
        <w:t>5.兹经双方同意，因自然灾害引起承保区域及其附近区域发生事故而导致第三者人身伤亡或财产损失，依法应由被保险人承担的经济赔偿责任，及由此而支付的诉讼费用以及事先经保险人书面同意而支付的其他费用，保险人按约定负责赔偿。累计及每次事故赔偿限额：RMB200万元。</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textAlignment w:val="baseline"/>
        <w:rPr>
          <w:rFonts w:hint="eastAsia" w:ascii="宋体" w:hAnsi="宋体" w:eastAsia="宋体" w:cs="Courier New"/>
          <w:b/>
          <w:bCs/>
          <w:snapToGrid w:val="0"/>
          <w:color w:val="000000"/>
          <w:kern w:val="0"/>
          <w:sz w:val="24"/>
          <w:szCs w:val="21"/>
          <w:lang w:val="en-US" w:eastAsia="zh-CN" w:bidi="ar-SA"/>
        </w:rPr>
      </w:pPr>
      <w:r>
        <w:rPr>
          <w:rFonts w:hint="eastAsia" w:ascii="宋体" w:hAnsi="宋体" w:eastAsia="宋体" w:cs="Courier New"/>
          <w:b/>
          <w:bCs/>
          <w:snapToGrid w:val="0"/>
          <w:color w:val="000000"/>
          <w:kern w:val="0"/>
          <w:sz w:val="24"/>
          <w:szCs w:val="21"/>
          <w:lang w:val="en-US" w:eastAsia="zh-CN" w:bidi="ar-SA"/>
        </w:rPr>
        <w:t>6.兹经双方同意，本保险的赔偿将自明细表中描述的新置财产建成或获得，或其转移至被保险人名下，或被保险人开始对其保管、占有（除非有其他保险存在）时起，自动适用于和包括其所引致的被保险人的法律赔偿责任。双方同意，被保险人应在获得上述财产的十五天内通知本公司，投保人应按日比例支付附加保险费。</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textAlignment w:val="baseline"/>
        <w:rPr>
          <w:rFonts w:hint="eastAsia" w:ascii="宋体" w:hAnsi="宋体" w:eastAsia="宋体" w:cs="Courier New"/>
          <w:b/>
          <w:bCs/>
          <w:snapToGrid w:val="0"/>
          <w:color w:val="000000"/>
          <w:kern w:val="0"/>
          <w:sz w:val="24"/>
          <w:szCs w:val="21"/>
          <w:lang w:val="en-US" w:eastAsia="zh-CN" w:bidi="ar-SA"/>
        </w:rPr>
      </w:pPr>
      <w:r>
        <w:rPr>
          <w:rFonts w:hint="eastAsia" w:ascii="宋体" w:hAnsi="宋体" w:eastAsia="宋体" w:cs="Courier New"/>
          <w:b/>
          <w:bCs/>
          <w:snapToGrid w:val="0"/>
          <w:color w:val="000000"/>
          <w:kern w:val="0"/>
          <w:sz w:val="24"/>
          <w:szCs w:val="21"/>
          <w:lang w:val="en-US" w:eastAsia="zh-CN" w:bidi="ar-SA"/>
        </w:rPr>
        <w:t>7.兹经双方同意，本保单扩展承保因被保险人管理上的疏忽或过失而发生意外事故造成承租人(指租用被保险人所有或使用的房屋用于实体经营的单位或个体)及第三者（含非工作期间雇员）的财产损失或人身伤亡，依法应由被保险人承担的经济赔偿责任。</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textAlignment w:val="baseline"/>
        <w:rPr>
          <w:rFonts w:hint="eastAsia" w:ascii="宋体" w:hAnsi="宋体" w:eastAsia="宋体" w:cs="Courier New"/>
          <w:b/>
          <w:bCs/>
          <w:snapToGrid w:val="0"/>
          <w:color w:val="000000"/>
          <w:kern w:val="0"/>
          <w:sz w:val="24"/>
          <w:szCs w:val="21"/>
          <w:lang w:val="en-US" w:eastAsia="zh-CN" w:bidi="ar-SA"/>
        </w:rPr>
      </w:pPr>
      <w:r>
        <w:rPr>
          <w:rFonts w:hint="eastAsia" w:ascii="宋体" w:hAnsi="宋体" w:eastAsia="宋体" w:cs="Courier New"/>
          <w:b/>
          <w:bCs/>
          <w:snapToGrid w:val="0"/>
          <w:color w:val="000000"/>
          <w:kern w:val="0"/>
          <w:sz w:val="24"/>
          <w:szCs w:val="21"/>
          <w:lang w:val="en-US" w:eastAsia="zh-CN" w:bidi="ar-SA"/>
        </w:rPr>
        <w:t>8.兹经双方同意，当发生保险责任范围内的损失，估损金额超过20万元或双方对事故的保险责任和/或损失金额的认定不能达成一致时，保险人同意由北京华大保险公估有限公司协助认定责任或/和金额，聘请公估人所发生的全部费用由保险人承担。</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2" w:firstLineChars="200"/>
        <w:textAlignment w:val="baseline"/>
        <w:rPr>
          <w:rFonts w:hint="eastAsia" w:ascii="宋体" w:hAnsi="宋体" w:eastAsia="宋体" w:cs="Courier New"/>
          <w:b/>
          <w:bCs/>
          <w:snapToGrid w:val="0"/>
          <w:color w:val="000000"/>
          <w:kern w:val="0"/>
          <w:sz w:val="24"/>
          <w:szCs w:val="21"/>
          <w:lang w:val="en-US" w:eastAsia="zh-CN" w:bidi="ar-SA"/>
        </w:rPr>
      </w:pPr>
      <w:r>
        <w:rPr>
          <w:rFonts w:hint="eastAsia" w:ascii="宋体" w:hAnsi="宋体" w:eastAsia="宋体" w:cs="Courier New"/>
          <w:b/>
          <w:bCs/>
          <w:snapToGrid w:val="0"/>
          <w:color w:val="000000"/>
          <w:kern w:val="0"/>
          <w:sz w:val="24"/>
          <w:szCs w:val="21"/>
          <w:lang w:val="en-US" w:eastAsia="zh-CN" w:bidi="ar-SA"/>
        </w:rPr>
        <w:t>9.兹经双方同意，被保险人的雇员及合伙人应视为包括在"被保险人名称"之中，但他们应遵守及履行本保险的条款（由于被保险人的雇员或者合伙人，由于主观操作不当，导致他们在被保险人区域发生意外事故，导致受伤和财产损失，每项事故责任限额与主险一致）。</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snapToGrid w:val="0"/>
          <w:color w:val="auto"/>
          <w:kern w:val="0"/>
          <w:sz w:val="24"/>
          <w:szCs w:val="24"/>
          <w:lang w:val="en-US" w:eastAsia="zh-CN" w:bidi="ar"/>
        </w:rPr>
      </w:pPr>
      <w:r>
        <w:rPr>
          <w:rFonts w:hint="eastAsia" w:ascii="宋体" w:hAnsi="宋体" w:eastAsia="宋体" w:cs="宋体"/>
          <w:b/>
          <w:bCs/>
          <w:snapToGrid w:val="0"/>
          <w:color w:val="auto"/>
          <w:kern w:val="0"/>
          <w:sz w:val="24"/>
          <w:szCs w:val="24"/>
          <w:lang w:val="en-US" w:eastAsia="zh-CN" w:bidi="ar"/>
        </w:rPr>
        <w:t>10.在承保区域内发生的游客人身或财产损害应无条件全部赔偿，与保险公司保险条款拒赔免赔部分冲突的内容以本条款为准。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Courier New"/>
          <w:b/>
          <w:bCs/>
          <w:snapToGrid w:val="0"/>
          <w:color w:val="000000"/>
          <w:kern w:val="0"/>
          <w:sz w:val="24"/>
          <w:szCs w:val="21"/>
          <w:lang w:val="en-US" w:eastAsia="zh-CN" w:bidi="ar-SA"/>
        </w:rPr>
      </w:pPr>
      <w:r>
        <w:rPr>
          <w:rFonts w:hint="eastAsia" w:ascii="宋体" w:hAnsi="宋体" w:eastAsia="宋体" w:cs="Courier New"/>
          <w:b/>
          <w:bCs/>
          <w:snapToGrid w:val="0"/>
          <w:color w:val="000000"/>
          <w:kern w:val="0"/>
          <w:sz w:val="24"/>
          <w:szCs w:val="21"/>
          <w:lang w:val="en-US" w:eastAsia="zh-CN" w:bidi="ar-SA"/>
        </w:rPr>
        <w:t>11.扩展条款或特别约定与基本条款相抵触时，以扩展条款或特别约定为准；扩展条款与特别约定相抵触时，以特别约定为准；扩展条款和特别约定未尽事宜，以基本条款为准；在前述基础上，特别约定、扩展条款和基本条款相互依托，相互有效。</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66" w:firstLineChars="200"/>
        <w:textAlignment w:val="baseline"/>
        <w:rPr>
          <w:rFonts w:hint="eastAsia" w:ascii="宋体" w:hAnsi="宋体" w:eastAsia="宋体" w:cs="Courier New"/>
          <w:snapToGrid w:val="0"/>
          <w:color w:val="000000"/>
          <w:kern w:val="0"/>
          <w:sz w:val="24"/>
          <w:szCs w:val="21"/>
          <w:lang w:val="en-US" w:eastAsia="zh-CN" w:bidi="ar-SA"/>
        </w:rPr>
      </w:pPr>
      <w:r>
        <w:rPr>
          <w:rFonts w:ascii="宋体" w:hAnsi="宋体" w:eastAsia="宋体" w:cs="宋体"/>
          <w:b/>
          <w:bCs/>
          <w:spacing w:val="-4"/>
          <w:sz w:val="24"/>
          <w:szCs w:val="24"/>
        </w:rPr>
        <w:t>十一、扩展条款：</w:t>
      </w:r>
      <w:r>
        <w:rPr>
          <w:rFonts w:hint="eastAsia" w:ascii="宋体" w:hAnsi="宋体" w:eastAsia="宋体" w:cs="Courier New"/>
          <w:snapToGrid w:val="0"/>
          <w:color w:val="000000"/>
          <w:kern w:val="0"/>
          <w:sz w:val="24"/>
          <w:szCs w:val="21"/>
          <w:lang w:val="en-US" w:eastAsia="zh-CN" w:bidi="ar-SA"/>
        </w:rPr>
        <w:t>下列特别条款适用于本保险单的各个部分，若其与本保险单的其他规定相冲突，则以下列特别条款为准：</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1)停车场责任条款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2)广告及装饰装置责任条款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3)食品、饮料责任条款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4)火灾、爆炸、烟熏、水损责任条款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5)游泳池及健身房责任条款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6)客人财产责任条款(对每一客人的赔偿责任以5000为限)</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7)车辆装卸责任保险条款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8)电梯责任保险条款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9)锅炉爆炸责任条款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10)急救费用条款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11)交叉责任条款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12)消防队与水损条款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13)人身侵害责任条款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14)建筑物改动责任保险条款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15)出租人责任条款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16)恐怖活动条款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17)罢工、暴乱、民众骚动及恶意破坏条款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18)暴力行为、抢劫责任条款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19)提供物品及服务条款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20)社交及娱乐活动保险条款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21)承租人责任条款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22)娱乐设施条款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23)不受控制条款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24)错误与遗漏条款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25)放弃代位追偿权利条款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26)展览会责任条款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27)自动承保新地点条款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28)电瓶车责任条款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29)公众责任保险自然灾害扩展条款</w:t>
      </w:r>
    </w:p>
    <w:p>
      <w:pPr>
        <w:pStyle w:val="3"/>
        <w:keepNext w:val="0"/>
        <w:keepLines w:val="0"/>
        <w:pageBreakBefore w:val="0"/>
        <w:widowControl/>
        <w:kinsoku w:val="0"/>
        <w:wordWrap/>
        <w:overflowPunct/>
        <w:topLinePunct w:val="0"/>
        <w:autoSpaceDE w:val="0"/>
        <w:autoSpaceDN w:val="0"/>
        <w:bidi w:val="0"/>
        <w:adjustRightInd/>
        <w:snapToGrid/>
        <w:spacing w:line="360" w:lineRule="auto"/>
        <w:ind w:left="0" w:right="0" w:firstLine="480" w:firstLineChars="200"/>
        <w:textAlignment w:val="baseline"/>
        <w:rPr>
          <w:rFonts w:hint="eastAsia" w:ascii="宋体" w:hAnsi="宋体" w:eastAsia="宋体" w:cs="Courier New"/>
          <w:snapToGrid w:val="0"/>
          <w:color w:val="000000"/>
          <w:kern w:val="0"/>
          <w:sz w:val="24"/>
          <w:szCs w:val="21"/>
          <w:lang w:val="en-US" w:eastAsia="zh-CN" w:bidi="ar-SA"/>
        </w:rPr>
      </w:pPr>
      <w:r>
        <w:rPr>
          <w:rFonts w:hint="eastAsia" w:ascii="宋体" w:hAnsi="宋体" w:eastAsia="宋体" w:cs="Courier New"/>
          <w:snapToGrid w:val="0"/>
          <w:color w:val="000000"/>
          <w:kern w:val="0"/>
          <w:sz w:val="24"/>
          <w:szCs w:val="21"/>
          <w:lang w:val="en-US" w:eastAsia="zh-CN" w:bidi="ar-SA"/>
        </w:rPr>
        <w:t>30)附加超医保范围医疗费用责任保险条款</w:t>
      </w:r>
    </w:p>
    <w:p>
      <w:pPr>
        <w:pStyle w:val="3"/>
        <w:spacing w:before="279" w:line="219" w:lineRule="auto"/>
        <w:ind w:left="408"/>
        <w:jc w:val="center"/>
      </w:pPr>
      <w:r>
        <w:rPr>
          <w:b/>
          <w:bCs/>
          <w:spacing w:val="11"/>
          <w:sz w:val="26"/>
          <w:szCs w:val="26"/>
        </w:rPr>
        <w:t>承保区域</w:t>
      </w:r>
      <w:r>
        <w:drawing>
          <wp:anchor distT="0" distB="0" distL="0" distR="0" simplePos="0" relativeHeight="251661312" behindDoc="0" locked="0" layoutInCell="1" allowOverlap="1">
            <wp:simplePos x="0" y="0"/>
            <wp:positionH relativeFrom="column">
              <wp:posOffset>307975</wp:posOffset>
            </wp:positionH>
            <wp:positionV relativeFrom="paragraph">
              <wp:posOffset>2092960</wp:posOffset>
            </wp:positionV>
            <wp:extent cx="57150" cy="44450"/>
            <wp:effectExtent l="0" t="0" r="0" b="1270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7"/>
                    <a:stretch>
                      <a:fillRect/>
                    </a:stretch>
                  </pic:blipFill>
                  <pic:spPr>
                    <a:xfrm>
                      <a:off x="0" y="0"/>
                      <a:ext cx="57127" cy="44484"/>
                    </a:xfrm>
                    <a:prstGeom prst="rect">
                      <a:avLst/>
                    </a:prstGeom>
                  </pic:spPr>
                </pic:pic>
              </a:graphicData>
            </a:graphic>
          </wp:anchor>
        </w:drawing>
      </w:r>
      <w:r>
        <w:rPr>
          <w:rFonts w:hint="eastAsia" w:ascii="宋体" w:hAnsi="宋体" w:eastAsia="宋体" w:cs="宋体"/>
          <w:bCs/>
          <w:color w:val="000000"/>
          <w:sz w:val="24"/>
          <w:szCs w:val="24"/>
          <w:lang w:eastAsia="zh-CN"/>
        </w:rPr>
        <w:drawing>
          <wp:anchor distT="0" distB="0" distL="114300" distR="114300" simplePos="0" relativeHeight="251662336" behindDoc="0" locked="0" layoutInCell="1" allowOverlap="1">
            <wp:simplePos x="0" y="0"/>
            <wp:positionH relativeFrom="column">
              <wp:posOffset>36195</wp:posOffset>
            </wp:positionH>
            <wp:positionV relativeFrom="paragraph">
              <wp:posOffset>462915</wp:posOffset>
            </wp:positionV>
            <wp:extent cx="5528310" cy="6751955"/>
            <wp:effectExtent l="0" t="0" r="15240" b="10795"/>
            <wp:wrapTopAndBottom/>
            <wp:docPr id="2" name="图片 1" descr="4f2b450021c76b60c1119e61b8a5a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4f2b450021c76b60c1119e61b8a5a8b"/>
                    <pic:cNvPicPr>
                      <a:picLocks noChangeAspect="1"/>
                    </pic:cNvPicPr>
                  </pic:nvPicPr>
                  <pic:blipFill>
                    <a:blip r:embed="rId8"/>
                    <a:stretch>
                      <a:fillRect/>
                    </a:stretch>
                  </pic:blipFill>
                  <pic:spPr>
                    <a:xfrm>
                      <a:off x="0" y="0"/>
                      <a:ext cx="5528310" cy="6751955"/>
                    </a:xfrm>
                    <a:prstGeom prst="rect">
                      <a:avLst/>
                    </a:prstGeom>
                    <a:noFill/>
                    <a:ln>
                      <a:noFill/>
                    </a:ln>
                  </pic:spPr>
                </pic:pic>
              </a:graphicData>
            </a:graphic>
          </wp:anchor>
        </w:drawing>
      </w:r>
    </w:p>
    <w:p>
      <w:pPr>
        <w:rPr>
          <w:rFonts w:hint="eastAsia" w:ascii="宋体" w:hAnsi="宋体" w:eastAsia="宋体" w:cs="宋体"/>
          <w:b/>
          <w:bCs/>
          <w:spacing w:val="-8"/>
          <w:sz w:val="28"/>
          <w:szCs w:val="28"/>
          <w:lang w:val="en-US" w:eastAsia="zh-CN"/>
        </w:rPr>
      </w:pPr>
      <w:bookmarkStart w:id="0" w:name="_Toc30729"/>
      <w:bookmarkStart w:id="1" w:name="_Toc10318"/>
      <w:bookmarkStart w:id="2" w:name="_Toc988"/>
      <w:bookmarkStart w:id="3" w:name="_Toc13534"/>
      <w:bookmarkStart w:id="4" w:name="_Toc19810"/>
      <w:bookmarkStart w:id="5" w:name="_Toc9181"/>
      <w:bookmarkStart w:id="6" w:name="_Toc25631"/>
      <w:bookmarkStart w:id="7" w:name="_Toc30709"/>
      <w:r>
        <w:rPr>
          <w:rFonts w:hint="eastAsia" w:ascii="宋体" w:hAnsi="宋体" w:eastAsia="宋体" w:cs="宋体"/>
          <w:b/>
          <w:bCs/>
          <w:spacing w:val="-8"/>
          <w:sz w:val="28"/>
          <w:szCs w:val="28"/>
          <w:lang w:val="en-US" w:eastAsia="zh-CN"/>
        </w:rPr>
        <w:br w:type="page"/>
      </w:r>
    </w:p>
    <w:p>
      <w:pPr>
        <w:pStyle w:val="3"/>
        <w:keepNext w:val="0"/>
        <w:keepLines w:val="0"/>
        <w:pageBreakBefore w:val="0"/>
        <w:widowControl/>
        <w:kinsoku w:val="0"/>
        <w:wordWrap/>
        <w:overflowPunct/>
        <w:topLinePunct w:val="0"/>
        <w:autoSpaceDE w:val="0"/>
        <w:autoSpaceDN w:val="0"/>
        <w:bidi w:val="0"/>
        <w:adjustRightInd w:val="0"/>
        <w:snapToGrid w:val="0"/>
        <w:spacing w:before="218" w:line="221" w:lineRule="auto"/>
        <w:ind w:left="0"/>
        <w:jc w:val="center"/>
        <w:textAlignment w:val="baseline"/>
        <w:rPr>
          <w:rFonts w:hint="eastAsia" w:ascii="宋体" w:hAnsi="宋体" w:eastAsia="宋体" w:cs="宋体"/>
          <w:b/>
          <w:bCs/>
          <w:spacing w:val="-8"/>
          <w:sz w:val="28"/>
          <w:szCs w:val="28"/>
        </w:rPr>
      </w:pPr>
      <w:bookmarkStart w:id="11" w:name="_GoBack"/>
      <w:bookmarkEnd w:id="11"/>
      <w:r>
        <w:rPr>
          <w:rFonts w:hint="eastAsia" w:ascii="宋体" w:hAnsi="宋体" w:eastAsia="宋体" w:cs="宋体"/>
          <w:b/>
          <w:bCs/>
          <w:spacing w:val="-8"/>
          <w:sz w:val="28"/>
          <w:szCs w:val="28"/>
          <w:lang w:val="en-US" w:eastAsia="zh-CN"/>
        </w:rPr>
        <w:t>沧州大运河游船</w:t>
      </w:r>
      <w:r>
        <w:rPr>
          <w:rFonts w:hint="eastAsia" w:ascii="宋体" w:hAnsi="宋体" w:eastAsia="宋体" w:cs="宋体"/>
          <w:b/>
          <w:bCs/>
          <w:spacing w:val="-8"/>
          <w:sz w:val="28"/>
          <w:szCs w:val="28"/>
        </w:rPr>
        <w:t>保险方案</w:t>
      </w:r>
      <w:bookmarkEnd w:id="0"/>
      <w:bookmarkEnd w:id="1"/>
      <w:bookmarkEnd w:id="2"/>
      <w:bookmarkEnd w:id="3"/>
      <w:bookmarkEnd w:id="4"/>
      <w:bookmarkEnd w:id="5"/>
      <w:bookmarkEnd w:id="6"/>
      <w:bookmarkEnd w:id="7"/>
    </w:p>
    <w:p>
      <w:pPr>
        <w:keepNext w:val="0"/>
        <w:keepLines w:val="0"/>
        <w:pageBreakBefore w:val="0"/>
        <w:widowControl w:val="0"/>
        <w:kinsoku/>
        <w:wordWrap/>
        <w:overflowPunct/>
        <w:topLinePunct w:val="0"/>
        <w:autoSpaceDE/>
        <w:autoSpaceDN/>
        <w:bidi w:val="0"/>
        <w:adjustRightInd/>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险种</w:t>
      </w:r>
      <w:r>
        <w:rPr>
          <w:rFonts w:hint="eastAsia" w:ascii="宋体" w:hAnsi="宋体" w:eastAsia="宋体" w:cs="宋体"/>
          <w:b/>
          <w:bCs/>
          <w:color w:val="auto"/>
          <w:sz w:val="24"/>
          <w:szCs w:val="24"/>
          <w:lang w:eastAsia="zh-CN"/>
        </w:rPr>
        <w:t>一</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沿海内河船舶保险</w:t>
      </w:r>
    </w:p>
    <w:p>
      <w:pPr>
        <w:pStyle w:val="6"/>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jc w:val="left"/>
        <w:textAlignment w:val="baseline"/>
        <w:rPr>
          <w:rFonts w:hint="eastAsia" w:ascii="宋体" w:hAnsi="宋体" w:eastAsia="宋体" w:cs="宋体"/>
          <w:bCs/>
          <w:color w:val="auto"/>
          <w:sz w:val="24"/>
          <w:szCs w:val="24"/>
        </w:rPr>
      </w:pPr>
      <w:r>
        <w:rPr>
          <w:rFonts w:hint="eastAsia" w:ascii="宋体" w:hAnsi="宋体" w:eastAsia="宋体" w:cs="宋体"/>
          <w:b/>
          <w:color w:val="auto"/>
          <w:sz w:val="24"/>
          <w:szCs w:val="24"/>
        </w:rPr>
        <w:t>一、投保人/被保险人名称及其地址：</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名称：沧州大运河运营管理有限公司</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地址：沧州市运河区永济东路19号南门北行200米办公楼三层311室</w:t>
      </w:r>
    </w:p>
    <w:p>
      <w:pPr>
        <w:pStyle w:val="6"/>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jc w:val="left"/>
        <w:textAlignment w:val="baseline"/>
        <w:rPr>
          <w:rFonts w:hint="eastAsia" w:ascii="宋体" w:hAnsi="宋体" w:eastAsia="宋体" w:cs="宋体"/>
          <w:b/>
          <w:color w:val="auto"/>
          <w:sz w:val="24"/>
          <w:szCs w:val="24"/>
        </w:rPr>
      </w:pPr>
      <w:r>
        <w:rPr>
          <w:rFonts w:hint="eastAsia" w:ascii="宋体" w:hAnsi="宋体" w:eastAsia="宋体" w:cs="宋体"/>
          <w:b/>
          <w:color w:val="auto"/>
          <w:sz w:val="24"/>
          <w:szCs w:val="24"/>
        </w:rPr>
        <w:t>二、保险标的及保险金额：</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保险标的：</w:t>
      </w:r>
      <w:r>
        <w:rPr>
          <w:rFonts w:hint="eastAsia" w:ascii="宋体" w:hAnsi="宋体" w:eastAsia="宋体" w:cs="宋体"/>
          <w:color w:val="auto"/>
          <w:sz w:val="24"/>
          <w:szCs w:val="24"/>
          <w:lang w:val="en-US" w:eastAsia="zh-CN"/>
        </w:rPr>
        <w:t>客船</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保险金额：</w:t>
      </w:r>
      <w:r>
        <w:rPr>
          <w:rFonts w:hint="eastAsia" w:ascii="宋体" w:hAnsi="宋体" w:eastAsia="宋体" w:cs="宋体"/>
          <w:color w:val="auto"/>
          <w:sz w:val="24"/>
          <w:szCs w:val="24"/>
          <w:lang w:eastAsia="zh-CN"/>
        </w:rPr>
        <w:t>见</w:t>
      </w:r>
      <w:r>
        <w:rPr>
          <w:rFonts w:hint="eastAsia" w:ascii="宋体" w:hAnsi="宋体" w:eastAsia="宋体" w:cs="宋体"/>
          <w:color w:val="auto"/>
          <w:sz w:val="24"/>
          <w:szCs w:val="24"/>
          <w:lang w:val="en-US" w:eastAsia="zh-CN"/>
        </w:rPr>
        <w:t>附件</w:t>
      </w:r>
      <w:r>
        <w:rPr>
          <w:rFonts w:hint="eastAsia" w:ascii="宋体" w:hAnsi="宋体" w:eastAsia="宋体" w:cs="宋体"/>
          <w:color w:val="auto"/>
          <w:sz w:val="24"/>
          <w:szCs w:val="24"/>
          <w:lang w:eastAsia="zh-CN"/>
        </w:rPr>
        <w:t>财产明细表</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textAlignment w:val="baseline"/>
        <w:rPr>
          <w:rFonts w:hint="eastAsia" w:ascii="宋体" w:hAnsi="宋体" w:eastAsia="宋体" w:cs="宋体"/>
          <w:color w:val="auto"/>
          <w:sz w:val="24"/>
          <w:szCs w:val="24"/>
        </w:rPr>
      </w:pPr>
      <w:r>
        <w:rPr>
          <w:rFonts w:hint="eastAsia" w:ascii="宋体" w:hAnsi="宋体" w:eastAsia="宋体" w:cs="宋体"/>
          <w:b/>
          <w:bCs/>
          <w:color w:val="auto"/>
          <w:sz w:val="24"/>
          <w:szCs w:val="24"/>
        </w:rPr>
        <w:t>三、免赔额：</w:t>
      </w:r>
      <w:r>
        <w:rPr>
          <w:rFonts w:hint="eastAsia" w:ascii="宋体" w:hAnsi="宋体" w:eastAsia="宋体" w:cs="宋体"/>
          <w:color w:val="auto"/>
          <w:sz w:val="24"/>
          <w:szCs w:val="24"/>
        </w:rPr>
        <w:t>每次事故绝对免赔额</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00元或损失金额的5%，以高者为准。</w:t>
      </w:r>
    </w:p>
    <w:p>
      <w:pPr>
        <w:pStyle w:val="6"/>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jc w:val="left"/>
        <w:textAlignment w:val="baseline"/>
        <w:rPr>
          <w:rFonts w:hint="eastAsia" w:ascii="宋体" w:hAnsi="宋体" w:eastAsia="宋体" w:cs="宋体"/>
          <w:bCs/>
          <w:color w:val="auto"/>
          <w:sz w:val="24"/>
          <w:szCs w:val="24"/>
        </w:rPr>
      </w:pPr>
      <w:r>
        <w:rPr>
          <w:rFonts w:hint="eastAsia" w:ascii="宋体" w:hAnsi="宋体" w:eastAsia="宋体" w:cs="宋体"/>
          <w:b/>
          <w:color w:val="auto"/>
          <w:sz w:val="24"/>
          <w:szCs w:val="24"/>
        </w:rPr>
        <w:t>四、保险期限：</w:t>
      </w:r>
      <w:r>
        <w:rPr>
          <w:rFonts w:hint="eastAsia" w:ascii="宋体" w:hAnsi="宋体" w:eastAsia="宋体" w:cs="宋体"/>
          <w:bCs/>
          <w:color w:val="auto"/>
          <w:sz w:val="24"/>
          <w:szCs w:val="24"/>
        </w:rPr>
        <w:t>1年。</w:t>
      </w:r>
    </w:p>
    <w:p>
      <w:pPr>
        <w:pStyle w:val="8"/>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textAlignment w:val="baseline"/>
        <w:rPr>
          <w:rFonts w:hint="eastAsia" w:ascii="宋体" w:hAnsi="宋体" w:eastAsia="宋体" w:cs="宋体"/>
          <w:color w:val="FF0000"/>
          <w:sz w:val="24"/>
          <w:szCs w:val="24"/>
          <w:lang w:val="en-US" w:eastAsia="zh-CN"/>
        </w:rPr>
      </w:pPr>
      <w:r>
        <w:rPr>
          <w:rFonts w:hint="eastAsia" w:ascii="宋体" w:hAnsi="宋体" w:eastAsia="宋体" w:cs="宋体"/>
          <w:b/>
          <w:bCs/>
          <w:color w:val="auto"/>
          <w:kern w:val="2"/>
          <w:sz w:val="24"/>
          <w:szCs w:val="24"/>
          <w:lang w:val="en-US" w:eastAsia="zh-CN" w:bidi="ar-SA"/>
        </w:rPr>
        <w:t>五、保险费率：</w:t>
      </w:r>
    </w:p>
    <w:p>
      <w:pPr>
        <w:pStyle w:val="6"/>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jc w:val="left"/>
        <w:textAlignment w:val="baseline"/>
        <w:rPr>
          <w:rFonts w:hint="eastAsia" w:ascii="宋体" w:hAnsi="宋体" w:eastAsia="宋体" w:cs="宋体"/>
          <w:b/>
          <w:bCs/>
          <w:color w:val="auto"/>
          <w:kern w:val="2"/>
          <w:sz w:val="24"/>
          <w:szCs w:val="24"/>
          <w:lang w:val="en-US" w:eastAsia="zh-CN" w:bidi="ar-SA"/>
        </w:rPr>
      </w:pPr>
      <w:r>
        <w:rPr>
          <w:rStyle w:val="19"/>
          <w:rFonts w:hint="eastAsia" w:ascii="宋体" w:hAnsi="宋体" w:eastAsia="宋体" w:cs="宋体"/>
          <w:b/>
          <w:bCs/>
          <w:sz w:val="24"/>
          <w:szCs w:val="24"/>
          <w:lang w:val="en-US" w:eastAsia="zh-CN"/>
        </w:rPr>
        <w:t>六、保</w:t>
      </w:r>
      <w:r>
        <w:rPr>
          <w:rFonts w:hint="eastAsia" w:ascii="宋体" w:hAnsi="宋体" w:eastAsia="宋体" w:cs="宋体"/>
          <w:b/>
          <w:bCs/>
          <w:color w:val="auto"/>
          <w:kern w:val="2"/>
          <w:sz w:val="24"/>
          <w:szCs w:val="24"/>
          <w:lang w:val="en-US" w:eastAsia="zh-CN" w:bidi="ar-SA"/>
        </w:rPr>
        <w:t>险费：</w:t>
      </w:r>
    </w:p>
    <w:p>
      <w:pPr>
        <w:pStyle w:val="6"/>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jc w:val="left"/>
        <w:textAlignment w:val="baseline"/>
        <w:rPr>
          <w:rFonts w:hint="eastAsia" w:ascii="宋体" w:hAnsi="宋体" w:eastAsia="宋体" w:cs="宋体"/>
          <w:color w:val="auto"/>
          <w:sz w:val="24"/>
          <w:szCs w:val="24"/>
        </w:rPr>
      </w:pPr>
      <w:r>
        <w:rPr>
          <w:rFonts w:hint="eastAsia" w:ascii="宋体" w:hAnsi="宋体" w:eastAsia="宋体" w:cs="宋体"/>
          <w:b/>
          <w:color w:val="auto"/>
          <w:sz w:val="24"/>
          <w:szCs w:val="24"/>
        </w:rPr>
        <w:t>七、保险费支付日期及方式：</w:t>
      </w:r>
      <w:r>
        <w:rPr>
          <w:rFonts w:hint="eastAsia" w:ascii="宋体" w:hAnsi="宋体" w:eastAsia="宋体" w:cs="宋体"/>
          <w:color w:val="auto"/>
          <w:sz w:val="24"/>
          <w:szCs w:val="24"/>
        </w:rPr>
        <w:t>保险合同生效后</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0日内一次性支付保险费。</w:t>
      </w:r>
    </w:p>
    <w:p>
      <w:pPr>
        <w:pStyle w:val="6"/>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jc w:val="left"/>
        <w:textAlignment w:val="baseline"/>
        <w:rPr>
          <w:rFonts w:hint="eastAsia" w:ascii="宋体" w:hAnsi="宋体" w:eastAsia="宋体" w:cs="宋体"/>
          <w:color w:val="auto"/>
          <w:sz w:val="24"/>
          <w:szCs w:val="24"/>
        </w:rPr>
      </w:pPr>
      <w:r>
        <w:rPr>
          <w:rFonts w:hint="eastAsia" w:ascii="宋体" w:hAnsi="宋体" w:eastAsia="宋体" w:cs="宋体"/>
          <w:b/>
          <w:color w:val="auto"/>
          <w:sz w:val="24"/>
          <w:szCs w:val="24"/>
        </w:rPr>
        <w:t>八、司法管辖：</w:t>
      </w:r>
      <w:r>
        <w:rPr>
          <w:rFonts w:hint="eastAsia" w:ascii="宋体" w:hAnsi="宋体" w:eastAsia="宋体" w:cs="宋体"/>
          <w:color w:val="auto"/>
          <w:sz w:val="24"/>
          <w:szCs w:val="24"/>
        </w:rPr>
        <w:t>中华人民共和国司法管辖（港澳台除外）</w:t>
      </w:r>
    </w:p>
    <w:p>
      <w:pPr>
        <w:pStyle w:val="6"/>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jc w:val="left"/>
        <w:textAlignment w:val="baseline"/>
        <w:rPr>
          <w:rFonts w:hint="eastAsia" w:ascii="宋体" w:hAnsi="宋体" w:eastAsia="宋体" w:cs="宋体"/>
          <w:color w:val="auto"/>
          <w:sz w:val="24"/>
          <w:szCs w:val="24"/>
        </w:rPr>
      </w:pPr>
      <w:r>
        <w:rPr>
          <w:rFonts w:hint="eastAsia" w:ascii="宋体" w:hAnsi="宋体" w:eastAsia="宋体" w:cs="宋体"/>
          <w:b/>
          <w:color w:val="auto"/>
          <w:sz w:val="24"/>
          <w:szCs w:val="24"/>
        </w:rPr>
        <w:t>九、争议处理：</w:t>
      </w:r>
      <w:r>
        <w:rPr>
          <w:rFonts w:hint="eastAsia" w:ascii="宋体" w:hAnsi="宋体" w:eastAsia="宋体" w:cs="宋体"/>
          <w:color w:val="auto"/>
          <w:kern w:val="0"/>
          <w:sz w:val="24"/>
          <w:szCs w:val="24"/>
          <w:lang w:bidi="ar"/>
        </w:rPr>
        <w:t>本合同当事人如果发生争议，协商不成，应提交诉讼，由保险标的所在地人民法院管辖。</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jc w:val="left"/>
        <w:textAlignment w:val="baseline"/>
        <w:rPr>
          <w:rFonts w:hint="eastAsia" w:ascii="宋体" w:hAnsi="宋体" w:eastAsia="宋体" w:cs="宋体"/>
          <w:bCs/>
          <w:color w:val="auto"/>
          <w:sz w:val="24"/>
          <w:szCs w:val="24"/>
        </w:rPr>
      </w:pPr>
      <w:r>
        <w:rPr>
          <w:rFonts w:hint="eastAsia" w:ascii="宋体" w:hAnsi="宋体" w:eastAsia="宋体" w:cs="宋体"/>
          <w:b/>
          <w:color w:val="auto"/>
          <w:sz w:val="24"/>
          <w:szCs w:val="24"/>
        </w:rPr>
        <w:t>十、扩展条款：</w:t>
      </w:r>
      <w:r>
        <w:rPr>
          <w:rFonts w:hint="eastAsia" w:ascii="宋体" w:hAnsi="宋体" w:eastAsia="宋体" w:cs="宋体"/>
          <w:bCs/>
          <w:color w:val="auto"/>
          <w:sz w:val="24"/>
          <w:szCs w:val="24"/>
        </w:rPr>
        <w:t>下列特别条款适用于本保险单的各个部分，若其与本保险单的其他规定相冲突，则以下列特别条款为准：</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jc w:val="left"/>
        <w:textAlignment w:val="baseline"/>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rPr>
        <w:t>附加四分之一碰撞、触碰责任保险条款</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jc w:val="left"/>
        <w:textAlignment w:val="baseline"/>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rPr>
        <w:t>附加螺旋桨、舵、锚、锚链及子船单独损失保险条款</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jc w:val="left"/>
        <w:textAlignment w:val="baseline"/>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3）</w:t>
      </w:r>
      <w:r>
        <w:rPr>
          <w:rFonts w:hint="eastAsia" w:ascii="宋体" w:hAnsi="宋体" w:eastAsia="宋体" w:cs="宋体"/>
          <w:bCs/>
          <w:color w:val="auto"/>
          <w:sz w:val="24"/>
          <w:szCs w:val="24"/>
        </w:rPr>
        <w:t>附加四分之三碰撞、触碰责任，共同海损、施救及救助保险条款</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jc w:val="left"/>
        <w:textAlignment w:val="baseline"/>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4）</w:t>
      </w:r>
      <w:r>
        <w:rPr>
          <w:rFonts w:hint="eastAsia" w:ascii="宋体" w:hAnsi="宋体" w:eastAsia="宋体" w:cs="宋体"/>
          <w:bCs/>
          <w:color w:val="auto"/>
          <w:sz w:val="24"/>
          <w:szCs w:val="24"/>
        </w:rPr>
        <w:t>附加第三者人身意外伤害责任保险条款</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eastAsia="zh-CN"/>
        </w:rPr>
        <w:t>累计责任限额</w:t>
      </w:r>
      <w:r>
        <w:rPr>
          <w:rFonts w:hint="eastAsia" w:ascii="宋体" w:hAnsi="宋体" w:cs="宋体"/>
          <w:bCs/>
          <w:color w:val="auto"/>
          <w:sz w:val="24"/>
          <w:szCs w:val="24"/>
          <w:highlight w:val="none"/>
          <w:lang w:val="en-US" w:eastAsia="zh-CN"/>
        </w:rPr>
        <w:t>200万元</w:t>
      </w:r>
      <w:r>
        <w:rPr>
          <w:rFonts w:hint="eastAsia" w:ascii="宋体" w:hAnsi="宋体" w:cs="宋体"/>
          <w:bCs/>
          <w:color w:val="auto"/>
          <w:sz w:val="24"/>
          <w:szCs w:val="24"/>
          <w:highlight w:val="none"/>
          <w:lang w:eastAsia="zh-CN"/>
        </w:rPr>
        <w:t>，每次责任限额200万元，每人责任限额100万元</w:t>
      </w:r>
      <w:r>
        <w:rPr>
          <w:rFonts w:hint="eastAsia" w:ascii="宋体" w:hAnsi="宋体" w:cs="宋体"/>
          <w:bCs/>
          <w:color w:val="auto"/>
          <w:sz w:val="24"/>
          <w:szCs w:val="24"/>
          <w:highlight w:val="none"/>
        </w:rPr>
        <w:t>）</w:t>
      </w:r>
    </w:p>
    <w:p>
      <w:pPr>
        <w:keepNext w:val="0"/>
        <w:keepLines w:val="0"/>
        <w:pageBreakBefore w:val="0"/>
        <w:wordWrap/>
        <w:overflowPunct/>
        <w:topLinePunct w:val="0"/>
        <w:bidi w:val="0"/>
        <w:snapToGrid w:val="0"/>
        <w:spacing w:line="360" w:lineRule="auto"/>
        <w:ind w:left="0" w:leftChars="0" w:firstLine="480" w:firstLineChars="200"/>
        <w:jc w:val="left"/>
        <w:textAlignment w:val="baseline"/>
        <w:rPr>
          <w:rFonts w:hint="eastAsia" w:ascii="宋体" w:hAnsi="宋体" w:eastAsia="宋体" w:cs="宋体"/>
          <w:bCs/>
          <w:sz w:val="24"/>
          <w:szCs w:val="24"/>
          <w:lang w:eastAsia="zh-CN"/>
        </w:rPr>
      </w:pPr>
      <w:r>
        <w:rPr>
          <w:rFonts w:hint="eastAsia" w:ascii="宋体" w:hAnsi="宋体" w:cs="宋体"/>
          <w:bCs/>
          <w:sz w:val="24"/>
          <w:szCs w:val="24"/>
        </w:rPr>
        <w:t>5）附加</w:t>
      </w:r>
      <w:r>
        <w:rPr>
          <w:rFonts w:hint="eastAsia" w:ascii="宋体" w:hAnsi="宋体" w:cs="宋体"/>
          <w:bCs/>
          <w:sz w:val="24"/>
          <w:szCs w:val="24"/>
          <w:lang w:val="en-US" w:eastAsia="zh-CN"/>
        </w:rPr>
        <w:t>残骸清除</w:t>
      </w:r>
      <w:r>
        <w:rPr>
          <w:rFonts w:hint="eastAsia" w:ascii="宋体" w:hAnsi="宋体" w:cs="宋体"/>
          <w:bCs/>
          <w:sz w:val="24"/>
          <w:szCs w:val="24"/>
        </w:rPr>
        <w:t>责任保险条款</w:t>
      </w:r>
      <w:r>
        <w:rPr>
          <w:rFonts w:hint="eastAsia" w:ascii="宋体" w:hAnsi="宋体" w:cs="宋体"/>
          <w:bCs/>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jc w:val="left"/>
        <w:textAlignment w:val="baseline"/>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6）</w:t>
      </w:r>
      <w:r>
        <w:rPr>
          <w:rFonts w:hint="eastAsia" w:ascii="宋体" w:hAnsi="宋体" w:eastAsia="宋体" w:cs="宋体"/>
          <w:bCs/>
          <w:color w:val="auto"/>
          <w:sz w:val="24"/>
          <w:szCs w:val="24"/>
        </w:rPr>
        <w:t>附加拖轮拖带责任保险条款</w:t>
      </w:r>
    </w:p>
    <w:p>
      <w:pPr>
        <w:pStyle w:val="8"/>
        <w:keepNext w:val="0"/>
        <w:keepLines w:val="0"/>
        <w:pageBreakBefore w:val="0"/>
        <w:wordWrap/>
        <w:overflowPunct/>
        <w:topLinePunct w:val="0"/>
        <w:bidi w:val="0"/>
        <w:snapToGrid w:val="0"/>
        <w:ind w:left="0" w:leftChars="0" w:firstLine="480" w:firstLineChars="200"/>
        <w:textAlignment w:val="baseline"/>
        <w:rPr>
          <w:rFonts w:hint="eastAsia" w:ascii="宋体" w:hAnsi="宋体" w:eastAsia="宋体" w:cs="宋体"/>
          <w:bCs/>
          <w:color w:val="auto"/>
          <w:kern w:val="2"/>
          <w:sz w:val="24"/>
          <w:szCs w:val="24"/>
          <w:lang w:val="en-US" w:eastAsia="zh-CN" w:bidi="ar-SA"/>
        </w:rPr>
      </w:pPr>
    </w:p>
    <w:p>
      <w:pPr>
        <w:spacing w:line="360" w:lineRule="auto"/>
        <w:jc w:val="center"/>
        <w:rPr>
          <w:rFonts w:hint="eastAsia" w:ascii="宋体" w:hAnsi="宋体" w:eastAsia="宋体" w:cs="宋体"/>
          <w:b/>
          <w:bCs/>
          <w:color w:val="auto"/>
          <w:sz w:val="24"/>
          <w:szCs w:val="24"/>
          <w:lang w:val="en-US"/>
        </w:rPr>
      </w:pPr>
      <w:r>
        <w:rPr>
          <w:rFonts w:hint="eastAsia" w:ascii="宋体" w:hAnsi="宋体" w:eastAsia="宋体" w:cs="宋体"/>
          <w:b/>
          <w:bCs/>
          <w:color w:val="auto"/>
          <w:sz w:val="24"/>
          <w:szCs w:val="24"/>
        </w:rPr>
        <w:t>险种</w:t>
      </w:r>
      <w:r>
        <w:rPr>
          <w:rFonts w:hint="eastAsia" w:ascii="宋体" w:hAnsi="宋体" w:eastAsia="宋体" w:cs="宋体"/>
          <w:b/>
          <w:bCs/>
          <w:color w:val="auto"/>
          <w:sz w:val="24"/>
          <w:szCs w:val="24"/>
          <w:lang w:eastAsia="zh-CN"/>
        </w:rPr>
        <w:t>二</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承运人旅客责任保险</w:t>
      </w:r>
    </w:p>
    <w:p>
      <w:pPr>
        <w:pStyle w:val="6"/>
        <w:ind w:left="420" w:leftChars="200" w:firstLine="0"/>
        <w:jc w:val="left"/>
        <w:rPr>
          <w:rFonts w:hint="eastAsia" w:ascii="宋体" w:hAnsi="宋体" w:eastAsia="宋体" w:cs="宋体"/>
          <w:bCs/>
          <w:color w:val="auto"/>
          <w:sz w:val="24"/>
          <w:szCs w:val="24"/>
        </w:rPr>
      </w:pPr>
      <w:r>
        <w:rPr>
          <w:rFonts w:hint="eastAsia" w:ascii="宋体" w:hAnsi="宋体" w:eastAsia="宋体" w:cs="宋体"/>
          <w:b/>
          <w:color w:val="auto"/>
          <w:sz w:val="24"/>
          <w:szCs w:val="24"/>
        </w:rPr>
        <w:t>一、投保人/被保险人名称及其地址：</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名称：沧州大运河运营管理有限公司</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80" w:firstLineChars="200"/>
        <w:textAlignment w:val="baseline"/>
        <w:rPr>
          <w:rFonts w:hint="eastAsia" w:ascii="宋体" w:hAnsi="宋体" w:eastAsia="宋体" w:cs="宋体"/>
          <w:bCs/>
          <w:color w:val="auto"/>
          <w:sz w:val="24"/>
          <w:szCs w:val="24"/>
        </w:rPr>
      </w:pPr>
      <w:r>
        <w:rPr>
          <w:rFonts w:hint="eastAsia" w:ascii="宋体" w:hAnsi="宋体" w:eastAsia="宋体" w:cs="宋体"/>
          <w:color w:val="auto"/>
          <w:sz w:val="24"/>
          <w:szCs w:val="24"/>
        </w:rPr>
        <w:t>地址：沧州市运河区永济东路19号南门北行200米办公楼三层311室</w:t>
      </w:r>
    </w:p>
    <w:p>
      <w:pPr>
        <w:pStyle w:val="6"/>
        <w:snapToGrid w:val="0"/>
        <w:ind w:left="420" w:leftChars="200" w:firstLine="0"/>
        <w:jc w:val="left"/>
        <w:rPr>
          <w:rFonts w:hint="eastAsia" w:ascii="宋体" w:hAnsi="宋体" w:eastAsia="宋体" w:cs="宋体"/>
          <w:b/>
          <w:color w:val="auto"/>
          <w:sz w:val="24"/>
          <w:szCs w:val="24"/>
        </w:rPr>
      </w:pPr>
      <w:r>
        <w:rPr>
          <w:rFonts w:hint="eastAsia" w:ascii="宋体" w:hAnsi="宋体" w:eastAsia="宋体" w:cs="宋体"/>
          <w:b/>
          <w:color w:val="auto"/>
          <w:sz w:val="24"/>
          <w:szCs w:val="24"/>
        </w:rPr>
        <w:t>二、保险标的及保险金额：</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保险标的：</w:t>
      </w:r>
      <w:r>
        <w:rPr>
          <w:rFonts w:hint="eastAsia" w:ascii="宋体" w:hAnsi="宋体" w:eastAsia="宋体" w:cs="宋体"/>
          <w:color w:val="auto"/>
          <w:sz w:val="24"/>
          <w:szCs w:val="24"/>
          <w:lang w:val="en-US" w:eastAsia="zh-CN"/>
        </w:rPr>
        <w:t>客船</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保险金额：</w:t>
      </w:r>
      <w:r>
        <w:rPr>
          <w:rFonts w:hint="eastAsia" w:ascii="宋体" w:hAnsi="宋体" w:eastAsia="宋体" w:cs="宋体"/>
          <w:color w:val="auto"/>
          <w:sz w:val="24"/>
          <w:szCs w:val="24"/>
          <w:lang w:val="en-US" w:eastAsia="zh-CN"/>
        </w:rPr>
        <w:t>累计责任限额：xxx；每人人身伤亡</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财产损失责任限额：100万元</w:t>
      </w:r>
    </w:p>
    <w:p>
      <w:pPr>
        <w:spacing w:line="360" w:lineRule="auto"/>
        <w:ind w:firstLine="482" w:firstLineChars="200"/>
        <w:rPr>
          <w:rFonts w:hint="eastAsia" w:ascii="宋体" w:hAnsi="宋体" w:eastAsia="宋体" w:cs="宋体"/>
          <w:color w:val="auto"/>
          <w:sz w:val="24"/>
          <w:szCs w:val="24"/>
        </w:rPr>
      </w:pPr>
      <w:r>
        <w:rPr>
          <w:rFonts w:hint="eastAsia" w:ascii="宋体" w:hAnsi="宋体" w:eastAsia="宋体" w:cs="宋体"/>
          <w:b/>
          <w:bCs/>
          <w:color w:val="auto"/>
          <w:sz w:val="24"/>
          <w:szCs w:val="24"/>
        </w:rPr>
        <w:t>三、免赔额：</w:t>
      </w:r>
      <w:r>
        <w:rPr>
          <w:rFonts w:hint="eastAsia" w:ascii="宋体" w:hAnsi="宋体" w:eastAsia="宋体" w:cs="宋体"/>
          <w:color w:val="auto"/>
          <w:sz w:val="24"/>
          <w:szCs w:val="24"/>
        </w:rPr>
        <w:t>医疗费用每次事故免赔</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rPr>
        <w:t>元后按</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0%赔付。</w:t>
      </w:r>
    </w:p>
    <w:p>
      <w:pPr>
        <w:pStyle w:val="6"/>
        <w:snapToGrid w:val="0"/>
        <w:ind w:left="0" w:leftChars="0" w:firstLine="482" w:firstLineChars="200"/>
        <w:jc w:val="left"/>
        <w:rPr>
          <w:rFonts w:hint="eastAsia" w:ascii="宋体" w:hAnsi="宋体" w:eastAsia="宋体" w:cs="宋体"/>
          <w:bCs/>
          <w:color w:val="auto"/>
          <w:sz w:val="24"/>
          <w:szCs w:val="24"/>
        </w:rPr>
      </w:pPr>
      <w:r>
        <w:rPr>
          <w:rFonts w:hint="eastAsia" w:ascii="宋体" w:hAnsi="宋体" w:eastAsia="宋体" w:cs="宋体"/>
          <w:b/>
          <w:color w:val="auto"/>
          <w:sz w:val="24"/>
          <w:szCs w:val="24"/>
        </w:rPr>
        <w:t>四、保险期限：</w:t>
      </w:r>
      <w:r>
        <w:rPr>
          <w:rFonts w:hint="eastAsia" w:ascii="宋体" w:hAnsi="宋体" w:eastAsia="宋体" w:cs="宋体"/>
          <w:bCs/>
          <w:color w:val="auto"/>
          <w:sz w:val="24"/>
          <w:szCs w:val="24"/>
        </w:rPr>
        <w:t>1年。</w:t>
      </w:r>
    </w:p>
    <w:p>
      <w:pPr>
        <w:pStyle w:val="6"/>
        <w:snapToGrid w:val="0"/>
        <w:ind w:left="0" w:leftChars="0" w:firstLine="482" w:firstLineChars="200"/>
        <w:jc w:val="left"/>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五、保险费率：</w:t>
      </w:r>
    </w:p>
    <w:p>
      <w:pPr>
        <w:pStyle w:val="6"/>
        <w:snapToGrid w:val="0"/>
        <w:ind w:left="0" w:leftChars="0" w:firstLine="482" w:firstLineChars="200"/>
        <w:jc w:val="left"/>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rPr>
        <w:t>六、保险费：</w:t>
      </w:r>
      <w:r>
        <w:rPr>
          <w:rFonts w:hint="eastAsia" w:ascii="宋体" w:hAnsi="宋体" w:eastAsia="宋体" w:cs="宋体"/>
          <w:b/>
          <w:color w:val="auto"/>
          <w:sz w:val="24"/>
          <w:szCs w:val="24"/>
          <w:lang w:val="en-US" w:eastAsia="zh-CN"/>
        </w:rPr>
        <w:t>（包含客位和船员）</w:t>
      </w:r>
    </w:p>
    <w:p>
      <w:pPr>
        <w:pStyle w:val="6"/>
        <w:snapToGrid w:val="0"/>
        <w:ind w:firstLine="482" w:firstLineChars="200"/>
        <w:jc w:val="left"/>
        <w:rPr>
          <w:rFonts w:hint="eastAsia" w:ascii="宋体" w:hAnsi="宋体" w:eastAsia="宋体" w:cs="宋体"/>
          <w:color w:val="auto"/>
          <w:sz w:val="24"/>
          <w:szCs w:val="24"/>
        </w:rPr>
      </w:pPr>
      <w:r>
        <w:rPr>
          <w:rFonts w:hint="eastAsia" w:ascii="宋体" w:hAnsi="宋体" w:eastAsia="宋体" w:cs="宋体"/>
          <w:b/>
          <w:color w:val="auto"/>
          <w:sz w:val="24"/>
          <w:szCs w:val="24"/>
        </w:rPr>
        <w:t>七、保险费支付日期及方式：</w:t>
      </w:r>
      <w:r>
        <w:rPr>
          <w:rFonts w:hint="eastAsia" w:ascii="宋体" w:hAnsi="宋体" w:eastAsia="宋体" w:cs="宋体"/>
          <w:color w:val="auto"/>
          <w:sz w:val="24"/>
          <w:szCs w:val="24"/>
        </w:rPr>
        <w:t>保险合同生效后</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0日内一次性支付保险费。</w:t>
      </w:r>
    </w:p>
    <w:p>
      <w:pPr>
        <w:pStyle w:val="6"/>
        <w:snapToGrid w:val="0"/>
        <w:ind w:firstLine="482" w:firstLineChars="200"/>
        <w:jc w:val="left"/>
        <w:rPr>
          <w:rFonts w:hint="eastAsia" w:ascii="宋体" w:hAnsi="宋体" w:eastAsia="宋体" w:cs="宋体"/>
          <w:color w:val="auto"/>
          <w:sz w:val="24"/>
          <w:szCs w:val="24"/>
        </w:rPr>
      </w:pPr>
      <w:r>
        <w:rPr>
          <w:rFonts w:hint="eastAsia" w:ascii="宋体" w:hAnsi="宋体" w:eastAsia="宋体" w:cs="宋体"/>
          <w:b/>
          <w:color w:val="auto"/>
          <w:sz w:val="24"/>
          <w:szCs w:val="24"/>
        </w:rPr>
        <w:t>八、司法管辖：</w:t>
      </w:r>
      <w:r>
        <w:rPr>
          <w:rFonts w:hint="eastAsia" w:ascii="宋体" w:hAnsi="宋体" w:eastAsia="宋体" w:cs="宋体"/>
          <w:color w:val="auto"/>
          <w:sz w:val="24"/>
          <w:szCs w:val="24"/>
        </w:rPr>
        <w:t>中华人民共和国司法管辖（港澳台除外）</w:t>
      </w:r>
    </w:p>
    <w:p>
      <w:pPr>
        <w:pStyle w:val="6"/>
        <w:snapToGrid w:val="0"/>
        <w:ind w:firstLine="482" w:firstLineChars="200"/>
        <w:jc w:val="left"/>
        <w:rPr>
          <w:rFonts w:hint="eastAsia" w:ascii="宋体" w:hAnsi="宋体" w:eastAsia="宋体" w:cs="宋体"/>
          <w:color w:val="auto"/>
          <w:sz w:val="24"/>
          <w:szCs w:val="24"/>
        </w:rPr>
      </w:pPr>
      <w:r>
        <w:rPr>
          <w:rFonts w:hint="eastAsia" w:ascii="宋体" w:hAnsi="宋体" w:eastAsia="宋体" w:cs="宋体"/>
          <w:b/>
          <w:color w:val="auto"/>
          <w:sz w:val="24"/>
          <w:szCs w:val="24"/>
        </w:rPr>
        <w:t>九、争议处理：</w:t>
      </w:r>
      <w:r>
        <w:rPr>
          <w:rFonts w:hint="eastAsia" w:ascii="宋体" w:hAnsi="宋体" w:eastAsia="宋体" w:cs="宋体"/>
          <w:color w:val="auto"/>
          <w:kern w:val="0"/>
          <w:sz w:val="24"/>
          <w:szCs w:val="24"/>
          <w:lang w:bidi="ar"/>
        </w:rPr>
        <w:t>本合同当事人如果发生争议，协商不成，应提交诉讼，由保险标的所在地人民法院管辖。</w:t>
      </w:r>
    </w:p>
    <w:p>
      <w:pPr>
        <w:pStyle w:val="6"/>
        <w:snapToGrid w:val="0"/>
        <w:ind w:firstLine="482" w:firstLineChars="200"/>
        <w:jc w:val="left"/>
        <w:rPr>
          <w:rFonts w:hint="eastAsia" w:ascii="宋体" w:hAnsi="宋体" w:eastAsia="宋体" w:cs="宋体"/>
          <w:b/>
          <w:color w:val="auto"/>
          <w:sz w:val="24"/>
          <w:szCs w:val="24"/>
        </w:rPr>
      </w:pPr>
      <w:r>
        <w:rPr>
          <w:rFonts w:hint="eastAsia" w:ascii="宋体" w:hAnsi="宋体" w:eastAsia="宋体" w:cs="宋体"/>
          <w:b/>
          <w:color w:val="auto"/>
          <w:sz w:val="24"/>
          <w:szCs w:val="24"/>
        </w:rPr>
        <w:t>十、</w:t>
      </w:r>
      <w:r>
        <w:rPr>
          <w:rFonts w:hint="eastAsia" w:ascii="宋体" w:hAnsi="宋体" w:eastAsia="宋体" w:cs="宋体"/>
          <w:b/>
          <w:color w:val="auto"/>
          <w:sz w:val="24"/>
          <w:szCs w:val="24"/>
          <w:lang w:val="en-US" w:eastAsia="zh-CN"/>
        </w:rPr>
        <w:t>特别约定</w:t>
      </w:r>
      <w:r>
        <w:rPr>
          <w:rFonts w:hint="eastAsia" w:ascii="宋体" w:hAnsi="宋体" w:eastAsia="宋体" w:cs="宋体"/>
          <w:b/>
          <w:color w:val="auto"/>
          <w:sz w:val="24"/>
          <w:szCs w:val="24"/>
        </w:rPr>
        <w:t>：</w:t>
      </w:r>
    </w:p>
    <w:p>
      <w:pPr>
        <w:keepNext w:val="0"/>
        <w:keepLines w:val="0"/>
        <w:pageBreakBefore w:val="0"/>
        <w:widowControl w:val="0"/>
        <w:numPr>
          <w:ilvl w:val="0"/>
          <w:numId w:val="0"/>
        </w:numPr>
        <w:tabs>
          <w:tab w:val="left" w:pos="1452"/>
        </w:tabs>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1.乘客医疗费用每次事故免赔0元后按100%赔付；每船乘客共x人；</w:t>
      </w:r>
    </w:p>
    <w:p>
      <w:pPr>
        <w:pStyle w:val="6"/>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2.船员医疗费用每次事故免赔0元后按100%赔付；每船船员共x人；</w:t>
      </w:r>
    </w:p>
    <w:p>
      <w:pPr>
        <w:pStyle w:val="6"/>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3.每次事故免赔0元后按100%赔付，不区分社保内外用药及费用。</w:t>
      </w:r>
    </w:p>
    <w:p>
      <w:pPr>
        <w:pStyle w:val="6"/>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4.500元以下的医疗费用支持社区门诊、乡镇诊所和商业药店赔付。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snapToGrid w:val="0"/>
          <w:color w:val="auto"/>
          <w:kern w:val="0"/>
          <w:sz w:val="24"/>
          <w:szCs w:val="24"/>
          <w:lang w:val="en-US" w:eastAsia="zh-CN" w:bidi="ar"/>
        </w:rPr>
      </w:pPr>
      <w:r>
        <w:rPr>
          <w:rFonts w:hint="eastAsia" w:ascii="宋体" w:hAnsi="宋体" w:eastAsia="宋体" w:cs="宋体"/>
          <w:b/>
          <w:bCs/>
          <w:snapToGrid w:val="0"/>
          <w:color w:val="auto"/>
          <w:kern w:val="0"/>
          <w:sz w:val="24"/>
          <w:szCs w:val="24"/>
          <w:lang w:val="en-US" w:eastAsia="zh-CN" w:bidi="ar"/>
        </w:rPr>
        <w:t>5.在承保区域内发生的游客人身或财产损害应无条件全部赔偿，与保险公司保险条款拒赔免赔部分冲突的内容以本条款为准。</w:t>
      </w:r>
    </w:p>
    <w:p>
      <w:pPr>
        <w:snapToGrid w:val="0"/>
        <w:spacing w:line="360" w:lineRule="auto"/>
        <w:ind w:firstLine="420" w:firstLineChars="175"/>
        <w:jc w:val="left"/>
        <w:rPr>
          <w:rFonts w:hint="eastAsia" w:ascii="宋体" w:hAnsi="宋体" w:cs="宋体"/>
          <w:bCs/>
          <w:sz w:val="24"/>
          <w:szCs w:val="24"/>
        </w:rPr>
      </w:pPr>
      <w:r>
        <w:rPr>
          <w:rFonts w:hint="eastAsia" w:ascii="宋体" w:hAnsi="宋体" w:cs="宋体"/>
          <w:b/>
          <w:sz w:val="24"/>
          <w:szCs w:val="24"/>
        </w:rPr>
        <w:t>扩展条款：</w:t>
      </w:r>
      <w:r>
        <w:rPr>
          <w:rFonts w:hint="eastAsia" w:ascii="宋体" w:hAnsi="宋体" w:cs="宋体"/>
          <w:bCs/>
          <w:sz w:val="24"/>
          <w:szCs w:val="24"/>
        </w:rPr>
        <w:t>下列特别条款适用于本保险单的各个部分，若其与本保险单的其他规定相冲突，则以下列特别条款为准：</w:t>
      </w:r>
    </w:p>
    <w:p>
      <w:pPr>
        <w:pStyle w:val="6"/>
        <w:snapToGrid w:val="0"/>
        <w:ind w:firstLine="480" w:firstLineChars="200"/>
        <w:jc w:val="left"/>
        <w:rPr>
          <w:rFonts w:hint="default" w:ascii="宋体" w:hAnsi="宋体" w:eastAsia="宋体" w:cs="宋体"/>
          <w:kern w:val="0"/>
          <w:szCs w:val="24"/>
          <w:lang w:val="en-US" w:eastAsia="zh-CN" w:bidi="ar"/>
        </w:rPr>
      </w:pPr>
      <w:r>
        <w:rPr>
          <w:rFonts w:hint="eastAsia" w:ascii="宋体" w:hAnsi="宋体" w:cs="宋体"/>
          <w:kern w:val="0"/>
          <w:szCs w:val="24"/>
          <w:lang w:val="en-US" w:eastAsia="zh-CN" w:bidi="ar"/>
        </w:rPr>
        <w:t>1.承运人旅客责任保险附加司乘人员责任保险条款</w:t>
      </w:r>
    </w:p>
    <w:p>
      <w:pPr>
        <w:pStyle w:val="6"/>
        <w:snapToGrid w:val="0"/>
        <w:ind w:left="0" w:leftChars="0" w:firstLine="0" w:firstLineChars="0"/>
        <w:jc w:val="left"/>
        <w:rPr>
          <w:color w:val="auto"/>
        </w:rPr>
      </w:pPr>
    </w:p>
    <w:p>
      <w:pPr>
        <w:spacing w:line="360" w:lineRule="auto"/>
        <w:jc w:val="center"/>
        <w:rPr>
          <w:rFonts w:hint="default"/>
          <w:b/>
          <w:bCs/>
          <w:color w:val="auto"/>
          <w:sz w:val="24"/>
          <w:szCs w:val="24"/>
          <w:lang w:val="en-US"/>
        </w:rPr>
      </w:pPr>
      <w:r>
        <w:rPr>
          <w:rFonts w:hint="eastAsia"/>
          <w:b/>
          <w:bCs/>
          <w:color w:val="auto"/>
          <w:sz w:val="24"/>
          <w:szCs w:val="24"/>
        </w:rPr>
        <w:t>险种</w:t>
      </w:r>
      <w:r>
        <w:rPr>
          <w:rFonts w:hint="eastAsia"/>
          <w:b/>
          <w:bCs/>
          <w:color w:val="auto"/>
          <w:sz w:val="24"/>
          <w:szCs w:val="24"/>
          <w:lang w:val="en-US" w:eastAsia="zh-CN"/>
        </w:rPr>
        <w:t>三</w:t>
      </w:r>
      <w:r>
        <w:rPr>
          <w:rFonts w:hint="eastAsia"/>
          <w:b/>
          <w:bCs/>
          <w:color w:val="auto"/>
          <w:sz w:val="24"/>
          <w:szCs w:val="24"/>
        </w:rPr>
        <w:t>：</w:t>
      </w:r>
      <w:r>
        <w:rPr>
          <w:rFonts w:hint="eastAsia" w:ascii="Times New Roman" w:hAnsi="Times New Roman" w:eastAsia="宋体" w:cs="Times New Roman"/>
          <w:b/>
          <w:bCs/>
          <w:color w:val="auto"/>
          <w:sz w:val="24"/>
          <w:szCs w:val="24"/>
          <w:lang w:val="en-US" w:eastAsia="zh-CN"/>
        </w:rPr>
        <w:t>公众责任</w:t>
      </w:r>
      <w:r>
        <w:rPr>
          <w:rFonts w:hint="eastAsia" w:ascii="Times New Roman" w:hAnsi="Times New Roman" w:eastAsia="宋体" w:cs="Times New Roman"/>
          <w:b/>
          <w:bCs/>
          <w:color w:val="auto"/>
          <w:sz w:val="24"/>
          <w:szCs w:val="24"/>
        </w:rPr>
        <w:t>保险</w:t>
      </w:r>
    </w:p>
    <w:p>
      <w:pPr>
        <w:pStyle w:val="6"/>
        <w:ind w:left="420" w:leftChars="200" w:firstLine="0"/>
        <w:jc w:val="left"/>
        <w:rPr>
          <w:rFonts w:hint="eastAsia" w:ascii="宋体" w:hAnsi="宋体"/>
          <w:bCs/>
          <w:color w:val="auto"/>
          <w:szCs w:val="24"/>
        </w:rPr>
      </w:pPr>
      <w:r>
        <w:rPr>
          <w:rFonts w:hint="eastAsia" w:ascii="宋体" w:hAnsi="宋体"/>
          <w:b/>
          <w:color w:val="auto"/>
          <w:szCs w:val="24"/>
        </w:rPr>
        <w:t>一、投保人/被保险人名称及其地址：</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80" w:firstLineChars="200"/>
        <w:textAlignment w:val="baseline"/>
        <w:rPr>
          <w:rFonts w:hint="eastAsia" w:ascii="宋体" w:hAnsi="宋体" w:cs="宋体"/>
          <w:color w:val="auto"/>
          <w:sz w:val="24"/>
        </w:rPr>
      </w:pPr>
      <w:r>
        <w:rPr>
          <w:rFonts w:hint="eastAsia" w:ascii="宋体" w:hAnsi="宋体" w:cs="宋体"/>
          <w:color w:val="auto"/>
          <w:sz w:val="24"/>
        </w:rPr>
        <w:t>名称：沧州大运河运营管理有限公司</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480" w:firstLineChars="200"/>
        <w:textAlignment w:val="baseline"/>
        <w:rPr>
          <w:rFonts w:hint="eastAsia" w:ascii="宋体" w:hAnsi="宋体"/>
          <w:bCs/>
          <w:color w:val="auto"/>
          <w:szCs w:val="24"/>
        </w:rPr>
      </w:pPr>
      <w:r>
        <w:rPr>
          <w:rFonts w:hint="eastAsia" w:ascii="宋体" w:hAnsi="宋体" w:cs="宋体"/>
          <w:color w:val="auto"/>
          <w:sz w:val="24"/>
        </w:rPr>
        <w:t>地址：沧州市运河区永济东路19号南门北行200米办公楼三层311室</w:t>
      </w:r>
    </w:p>
    <w:p>
      <w:pPr>
        <w:pStyle w:val="6"/>
        <w:snapToGrid w:val="0"/>
        <w:ind w:left="420" w:leftChars="200" w:firstLine="0"/>
        <w:jc w:val="left"/>
        <w:rPr>
          <w:rFonts w:hint="eastAsia" w:ascii="宋体" w:hAnsi="宋体"/>
          <w:b/>
          <w:color w:val="auto"/>
          <w:szCs w:val="24"/>
        </w:rPr>
      </w:pPr>
      <w:r>
        <w:rPr>
          <w:rFonts w:hint="eastAsia" w:ascii="宋体" w:hAnsi="宋体"/>
          <w:b/>
          <w:color w:val="auto"/>
          <w:szCs w:val="24"/>
        </w:rPr>
        <w:t>二、保险标的及保险金额：</w:t>
      </w:r>
    </w:p>
    <w:p>
      <w:pPr>
        <w:pStyle w:val="6"/>
        <w:keepNext w:val="0"/>
        <w:keepLines w:val="0"/>
        <w:pageBreakBefore w:val="0"/>
        <w:widowControl/>
        <w:numPr>
          <w:ilvl w:val="0"/>
          <w:numId w:val="0"/>
        </w:numPr>
        <w:kinsoku w:val="0"/>
        <w:wordWrap/>
        <w:overflowPunct/>
        <w:topLinePunct w:val="0"/>
        <w:autoSpaceDE w:val="0"/>
        <w:autoSpaceDN w:val="0"/>
        <w:bidi w:val="0"/>
        <w:adjustRightInd w:val="0"/>
        <w:snapToGrid w:val="0"/>
        <w:ind w:leftChars="0" w:firstLine="480" w:firstLineChars="200"/>
        <w:jc w:val="left"/>
        <w:textAlignment w:val="baseline"/>
        <w:rPr>
          <w:rFonts w:hint="eastAsia" w:ascii="宋体" w:hAnsi="宋体" w:cs="宋体"/>
          <w:color w:val="auto"/>
        </w:rPr>
      </w:pPr>
      <w:r>
        <w:rPr>
          <w:rFonts w:hint="eastAsia" w:ascii="宋体" w:hAnsi="宋体" w:cs="宋体"/>
          <w:color w:val="auto"/>
          <w:lang w:val="en-US" w:eastAsia="zh-CN"/>
        </w:rPr>
        <w:t>1.</w:t>
      </w:r>
      <w:r>
        <w:rPr>
          <w:rFonts w:hint="eastAsia" w:ascii="宋体" w:hAnsi="宋体" w:cs="宋体"/>
          <w:color w:val="auto"/>
        </w:rPr>
        <w:t>保险标的：</w:t>
      </w:r>
      <w:r>
        <w:rPr>
          <w:rFonts w:hint="eastAsia" w:ascii="宋体" w:hAnsi="宋体" w:eastAsia="宋体" w:cs="Courier New"/>
          <w:color w:val="000000"/>
          <w:kern w:val="0"/>
          <w:szCs w:val="21"/>
          <w:lang w:val="en-US" w:eastAsia="zh-CN"/>
        </w:rPr>
        <w:t>沧州大运河生态廊道9座游船码头，由南向北依次为九河桥码头、运河公园码头、佟家花园码头、南川楼码头、百狮园码头、锅市街码头、清风楼码头、戴家园码头、盐场码头，2024年客</w:t>
      </w:r>
      <w:r>
        <w:rPr>
          <w:rFonts w:hint="eastAsia" w:ascii="宋体" w:hAnsi="宋体" w:eastAsia="宋体" w:cs="Courier New"/>
          <w:color w:val="000000"/>
          <w:kern w:val="0"/>
          <w:szCs w:val="21"/>
          <w:highlight w:val="none"/>
          <w:lang w:val="en-US" w:eastAsia="zh-CN"/>
        </w:rPr>
        <w:t>流约6万人次</w:t>
      </w:r>
      <w:r>
        <w:rPr>
          <w:rFonts w:hint="eastAsia" w:ascii="宋体" w:hAnsi="宋体" w:eastAsia="宋体" w:cs="Courier New"/>
          <w:color w:val="000000"/>
          <w:kern w:val="0"/>
          <w:szCs w:val="21"/>
          <w:lang w:val="en-US" w:eastAsia="zh-CN"/>
        </w:rPr>
        <w:t>。</w:t>
      </w:r>
    </w:p>
    <w:p>
      <w:pPr>
        <w:pStyle w:val="6"/>
        <w:keepNext w:val="0"/>
        <w:keepLines w:val="0"/>
        <w:pageBreakBefore w:val="0"/>
        <w:widowControl/>
        <w:numPr>
          <w:ilvl w:val="0"/>
          <w:numId w:val="0"/>
        </w:numPr>
        <w:kinsoku w:val="0"/>
        <w:wordWrap/>
        <w:overflowPunct/>
        <w:topLinePunct w:val="0"/>
        <w:autoSpaceDE w:val="0"/>
        <w:autoSpaceDN w:val="0"/>
        <w:bidi w:val="0"/>
        <w:adjustRightInd w:val="0"/>
        <w:snapToGrid w:val="0"/>
        <w:ind w:leftChars="0" w:firstLine="480" w:firstLineChars="200"/>
        <w:jc w:val="left"/>
        <w:textAlignment w:val="baseline"/>
        <w:rPr>
          <w:rFonts w:hint="default" w:ascii="宋体" w:hAnsi="宋体" w:cs="宋体"/>
          <w:color w:val="auto"/>
          <w:lang w:val="en-US"/>
        </w:rPr>
      </w:pPr>
      <w:r>
        <w:rPr>
          <w:rFonts w:hint="eastAsia" w:ascii="宋体" w:hAnsi="宋体" w:cs="宋体"/>
          <w:color w:val="auto"/>
          <w:lang w:val="en-US" w:eastAsia="zh-CN"/>
        </w:rPr>
        <w:t>2.</w:t>
      </w:r>
      <w:r>
        <w:rPr>
          <w:rFonts w:hint="eastAsia" w:ascii="宋体" w:hAnsi="宋体" w:cs="宋体"/>
          <w:color w:val="auto"/>
        </w:rPr>
        <w:t>保险金额：</w:t>
      </w:r>
      <w:r>
        <w:rPr>
          <w:rFonts w:hint="eastAsia" w:ascii="宋体" w:hAnsi="宋体" w:cs="宋体"/>
          <w:color w:val="auto"/>
          <w:lang w:val="en-US" w:eastAsia="zh-CN"/>
        </w:rPr>
        <w:t>累计责任限额：</w:t>
      </w:r>
      <w:r>
        <w:rPr>
          <w:rFonts w:hint="eastAsia" w:ascii="宋体" w:hAnsi="宋体" w:eastAsia="宋体" w:cs="宋体"/>
          <w:color w:val="auto"/>
          <w:lang w:val="en-US" w:eastAsia="zh-CN"/>
        </w:rPr>
        <w:t>1000万元</w:t>
      </w:r>
      <w:r>
        <w:rPr>
          <w:rFonts w:hint="eastAsia" w:ascii="宋体" w:hAnsi="宋体" w:cs="宋体"/>
          <w:color w:val="auto"/>
          <w:lang w:val="en-US" w:eastAsia="zh-CN"/>
        </w:rPr>
        <w:t>；每次事故赔偿限额500万元；每次事故每人赔偿限额100万元。</w:t>
      </w:r>
    </w:p>
    <w:p>
      <w:pPr>
        <w:spacing w:line="360" w:lineRule="auto"/>
        <w:ind w:firstLine="480" w:firstLineChars="200"/>
        <w:rPr>
          <w:rFonts w:hint="eastAsia" w:ascii="宋体" w:hAnsi="宋体" w:cs="宋体"/>
          <w:color w:val="auto"/>
          <w:sz w:val="24"/>
        </w:rPr>
      </w:pPr>
      <w:r>
        <w:rPr>
          <w:rFonts w:hint="eastAsia" w:ascii="宋体" w:hAnsi="宋体"/>
          <w:b/>
          <w:bCs/>
          <w:color w:val="auto"/>
          <w:sz w:val="24"/>
          <w:szCs w:val="24"/>
        </w:rPr>
        <w:t>三、免赔额：</w:t>
      </w:r>
      <w:r>
        <w:rPr>
          <w:rFonts w:hint="eastAsia" w:ascii="宋体" w:hAnsi="宋体" w:eastAsia="宋体" w:cs="宋体"/>
          <w:color w:val="auto"/>
          <w:kern w:val="2"/>
          <w:sz w:val="24"/>
          <w:lang w:val="en-US" w:eastAsia="zh-CN" w:bidi="ar-SA"/>
        </w:rPr>
        <w:t>本保单无免赔额。</w:t>
      </w:r>
    </w:p>
    <w:p>
      <w:pPr>
        <w:pStyle w:val="6"/>
        <w:snapToGrid w:val="0"/>
        <w:ind w:left="0" w:leftChars="0" w:firstLine="480" w:firstLineChars="200"/>
        <w:jc w:val="left"/>
        <w:rPr>
          <w:rFonts w:hint="eastAsia" w:ascii="宋体" w:hAnsi="宋体"/>
          <w:bCs/>
          <w:color w:val="auto"/>
          <w:szCs w:val="24"/>
        </w:rPr>
      </w:pPr>
      <w:r>
        <w:rPr>
          <w:rFonts w:hint="eastAsia" w:ascii="宋体" w:hAnsi="宋体"/>
          <w:b/>
          <w:color w:val="auto"/>
          <w:szCs w:val="24"/>
        </w:rPr>
        <w:t>四、保险期限：</w:t>
      </w:r>
      <w:r>
        <w:rPr>
          <w:rFonts w:hint="eastAsia" w:ascii="宋体" w:hAnsi="宋体"/>
          <w:bCs/>
          <w:color w:val="auto"/>
          <w:szCs w:val="24"/>
        </w:rPr>
        <w:t>1年。</w:t>
      </w:r>
    </w:p>
    <w:p>
      <w:pPr>
        <w:pStyle w:val="6"/>
        <w:snapToGrid w:val="0"/>
        <w:ind w:left="0" w:leftChars="0" w:firstLine="482" w:firstLineChars="200"/>
        <w:jc w:val="left"/>
        <w:rPr>
          <w:rFonts w:hint="eastAsia" w:ascii="宋体" w:hAnsi="宋体" w:eastAsia="宋体" w:cs="Times New Roman"/>
          <w:b/>
          <w:bCs/>
          <w:color w:val="auto"/>
          <w:kern w:val="2"/>
          <w:sz w:val="24"/>
          <w:szCs w:val="24"/>
          <w:lang w:val="en-US" w:eastAsia="zh-CN" w:bidi="ar-SA"/>
        </w:rPr>
      </w:pPr>
      <w:r>
        <w:rPr>
          <w:rFonts w:hint="eastAsia" w:ascii="宋体" w:hAnsi="宋体" w:eastAsia="宋体" w:cs="Times New Roman"/>
          <w:b/>
          <w:bCs/>
          <w:color w:val="auto"/>
          <w:kern w:val="2"/>
          <w:sz w:val="24"/>
          <w:szCs w:val="24"/>
          <w:lang w:val="en-US" w:eastAsia="zh-CN" w:bidi="ar-SA"/>
        </w:rPr>
        <w:t>五、保险费率：</w:t>
      </w:r>
    </w:p>
    <w:p>
      <w:pPr>
        <w:pStyle w:val="6"/>
        <w:snapToGrid w:val="0"/>
        <w:ind w:left="0" w:leftChars="0" w:firstLine="480" w:firstLineChars="200"/>
        <w:jc w:val="left"/>
        <w:rPr>
          <w:rFonts w:hint="default" w:ascii="宋体" w:hAnsi="宋体" w:eastAsia="宋体"/>
          <w:b/>
          <w:color w:val="FF0000"/>
          <w:szCs w:val="24"/>
          <w:lang w:val="en-US" w:eastAsia="zh-CN"/>
        </w:rPr>
      </w:pPr>
      <w:r>
        <w:rPr>
          <w:rFonts w:hint="eastAsia" w:ascii="宋体" w:hAnsi="宋体"/>
          <w:b/>
          <w:color w:val="auto"/>
          <w:szCs w:val="24"/>
        </w:rPr>
        <w:t>六、保险费：</w:t>
      </w:r>
    </w:p>
    <w:p>
      <w:pPr>
        <w:pStyle w:val="6"/>
        <w:snapToGrid w:val="0"/>
        <w:ind w:firstLine="480" w:firstLineChars="200"/>
        <w:jc w:val="left"/>
        <w:rPr>
          <w:rFonts w:hint="eastAsia" w:ascii="宋体" w:hAnsi="宋体"/>
          <w:color w:val="auto"/>
          <w:szCs w:val="24"/>
        </w:rPr>
      </w:pPr>
      <w:r>
        <w:rPr>
          <w:rFonts w:hint="eastAsia" w:ascii="宋体" w:hAnsi="宋体"/>
          <w:b/>
          <w:color w:val="auto"/>
          <w:szCs w:val="24"/>
        </w:rPr>
        <w:t>七、保险费支付日期及方式：</w:t>
      </w:r>
      <w:r>
        <w:rPr>
          <w:rFonts w:hint="eastAsia" w:ascii="宋体" w:hAnsi="宋体"/>
          <w:color w:val="auto"/>
          <w:szCs w:val="24"/>
        </w:rPr>
        <w:t>保险合同生效后</w:t>
      </w:r>
      <w:r>
        <w:rPr>
          <w:rFonts w:hint="eastAsia" w:ascii="宋体" w:hAnsi="宋体"/>
          <w:color w:val="auto"/>
          <w:szCs w:val="24"/>
          <w:lang w:val="en-US" w:eastAsia="zh-CN"/>
        </w:rPr>
        <w:t>3</w:t>
      </w:r>
      <w:r>
        <w:rPr>
          <w:rFonts w:hint="eastAsia" w:ascii="宋体" w:hAnsi="宋体"/>
          <w:color w:val="auto"/>
          <w:szCs w:val="24"/>
        </w:rPr>
        <w:t>0日内一次性支付保险费。</w:t>
      </w:r>
    </w:p>
    <w:p>
      <w:pPr>
        <w:pStyle w:val="6"/>
        <w:snapToGrid w:val="0"/>
        <w:ind w:firstLine="480" w:firstLineChars="200"/>
        <w:jc w:val="left"/>
        <w:rPr>
          <w:rFonts w:hint="eastAsia" w:ascii="宋体" w:hAnsi="宋体"/>
          <w:color w:val="auto"/>
          <w:szCs w:val="24"/>
        </w:rPr>
      </w:pPr>
      <w:r>
        <w:rPr>
          <w:rFonts w:hint="eastAsia" w:ascii="宋体" w:hAnsi="宋体"/>
          <w:b/>
          <w:color w:val="auto"/>
          <w:szCs w:val="24"/>
        </w:rPr>
        <w:t>八、司法管辖：</w:t>
      </w:r>
      <w:r>
        <w:rPr>
          <w:rFonts w:hint="eastAsia" w:ascii="宋体" w:hAnsi="宋体"/>
          <w:color w:val="auto"/>
          <w:szCs w:val="24"/>
        </w:rPr>
        <w:t>中华人民共和国司法管辖（港澳台除外）</w:t>
      </w:r>
    </w:p>
    <w:p>
      <w:pPr>
        <w:pStyle w:val="6"/>
        <w:snapToGrid w:val="0"/>
        <w:ind w:firstLine="480" w:firstLineChars="200"/>
        <w:jc w:val="left"/>
        <w:rPr>
          <w:rFonts w:ascii="宋体" w:hAnsi="宋体" w:cs="宋体"/>
          <w:color w:val="auto"/>
          <w:kern w:val="0"/>
          <w:szCs w:val="24"/>
          <w:lang w:bidi="ar"/>
        </w:rPr>
      </w:pPr>
      <w:r>
        <w:rPr>
          <w:rFonts w:hint="eastAsia" w:ascii="宋体" w:hAnsi="宋体"/>
          <w:b/>
          <w:color w:val="auto"/>
          <w:szCs w:val="24"/>
        </w:rPr>
        <w:t>九、争议处理：</w:t>
      </w:r>
      <w:r>
        <w:rPr>
          <w:rFonts w:ascii="宋体" w:hAnsi="宋体" w:cs="宋体"/>
          <w:color w:val="auto"/>
          <w:kern w:val="0"/>
          <w:szCs w:val="24"/>
          <w:lang w:bidi="ar"/>
        </w:rPr>
        <w:t>本合同当事人如果发生争议，协商不成，应提交诉讼，由保险标的所在地人民法院管辖。</w:t>
      </w:r>
    </w:p>
    <w:p>
      <w:pPr>
        <w:pStyle w:val="6"/>
        <w:snapToGrid w:val="0"/>
        <w:ind w:firstLine="482" w:firstLineChars="200"/>
        <w:jc w:val="left"/>
        <w:rPr>
          <w:rFonts w:hint="eastAsia" w:ascii="宋体" w:hAnsi="宋体" w:eastAsia="宋体" w:cs="宋体"/>
          <w:b/>
          <w:color w:val="auto"/>
          <w:sz w:val="24"/>
          <w:szCs w:val="24"/>
        </w:rPr>
      </w:pPr>
      <w:r>
        <w:rPr>
          <w:rFonts w:hint="eastAsia" w:ascii="宋体" w:hAnsi="宋体" w:eastAsia="宋体" w:cs="宋体"/>
          <w:b/>
          <w:color w:val="auto"/>
          <w:sz w:val="24"/>
          <w:szCs w:val="24"/>
        </w:rPr>
        <w:t>十、</w:t>
      </w:r>
      <w:r>
        <w:rPr>
          <w:rFonts w:hint="eastAsia" w:ascii="宋体" w:hAnsi="宋体" w:eastAsia="宋体" w:cs="宋体"/>
          <w:b/>
          <w:color w:val="auto"/>
          <w:sz w:val="24"/>
          <w:szCs w:val="24"/>
          <w:lang w:val="en-US" w:eastAsia="zh-CN"/>
        </w:rPr>
        <w:t>特别约定</w:t>
      </w:r>
      <w:r>
        <w:rPr>
          <w:rFonts w:hint="eastAsia" w:ascii="宋体" w:hAnsi="宋体" w:eastAsia="宋体" w:cs="宋体"/>
          <w:b/>
          <w:color w:val="auto"/>
          <w:sz w:val="24"/>
          <w:szCs w:val="24"/>
        </w:rPr>
        <w:t>：</w:t>
      </w:r>
    </w:p>
    <w:p>
      <w:pPr>
        <w:keepNext w:val="0"/>
        <w:keepLines w:val="0"/>
        <w:pageBreakBefore w:val="0"/>
        <w:kinsoku w:val="0"/>
        <w:wordWrap/>
        <w:overflowPunct w:val="0"/>
        <w:topLinePunct w:val="0"/>
        <w:autoSpaceDE w:val="0"/>
        <w:autoSpaceDN w:val="0"/>
        <w:bidi w:val="0"/>
        <w:adjustRightInd w:val="0"/>
        <w:snapToGrid w:val="0"/>
        <w:spacing w:line="360" w:lineRule="auto"/>
        <w:ind w:firstLine="482" w:firstLineChars="200"/>
        <w:rPr>
          <w:rFonts w:hint="eastAsia" w:ascii="Times New Roman" w:hAnsi="宋体" w:eastAsia="宋体" w:cs="Times New Roman"/>
          <w:b/>
          <w:bCs/>
          <w:sz w:val="24"/>
        </w:rPr>
      </w:pPr>
      <w:r>
        <w:rPr>
          <w:rFonts w:hint="eastAsia" w:ascii="宋体" w:hAnsi="宋体" w:eastAsia="宋体" w:cs="宋体"/>
          <w:b/>
          <w:bCs/>
          <w:color w:val="auto"/>
          <w:kern w:val="0"/>
          <w:sz w:val="24"/>
          <w:szCs w:val="24"/>
          <w:lang w:val="en-US" w:eastAsia="zh-CN" w:bidi="ar"/>
        </w:rPr>
        <w:t>1.</w:t>
      </w:r>
      <w:r>
        <w:rPr>
          <w:rFonts w:hint="eastAsia" w:ascii="Times New Roman" w:hAnsi="宋体" w:eastAsia="宋体" w:cs="Times New Roman"/>
          <w:b/>
          <w:bCs/>
          <w:sz w:val="24"/>
        </w:rPr>
        <w:t>本保单无免赔额。100%赔付</w:t>
      </w:r>
      <w:r>
        <w:rPr>
          <w:rFonts w:hint="eastAsia" w:ascii="Times New Roman" w:hAnsi="宋体" w:eastAsia="宋体" w:cs="Times New Roman"/>
          <w:b/>
          <w:bCs/>
          <w:sz w:val="24"/>
          <w:highlight w:val="none"/>
          <w:lang w:eastAsia="zh-CN"/>
        </w:rPr>
        <w:t>（含医保外医疗费用责任）</w:t>
      </w:r>
      <w:r>
        <w:rPr>
          <w:rFonts w:hint="eastAsia" w:ascii="Times New Roman" w:hAnsi="宋体" w:eastAsia="宋体" w:cs="Times New Roman"/>
          <w:b/>
          <w:bCs/>
          <w:sz w:val="24"/>
          <w:highlight w:val="none"/>
        </w:rPr>
        <w:t>。</w:t>
      </w:r>
    </w:p>
    <w:p>
      <w:pPr>
        <w:keepNext w:val="0"/>
        <w:keepLines w:val="0"/>
        <w:pageBreakBefore w:val="0"/>
        <w:kinsoku w:val="0"/>
        <w:wordWrap/>
        <w:overflowPunct w:val="0"/>
        <w:topLinePunct w:val="0"/>
        <w:autoSpaceDE w:val="0"/>
        <w:autoSpaceDN w:val="0"/>
        <w:bidi w:val="0"/>
        <w:adjustRightInd w:val="0"/>
        <w:snapToGrid w:val="0"/>
        <w:spacing w:line="360" w:lineRule="auto"/>
        <w:ind w:firstLine="482" w:firstLineChars="200"/>
        <w:rPr>
          <w:rFonts w:hint="eastAsia" w:ascii="Times New Roman" w:hAnsi="宋体" w:eastAsia="宋体" w:cs="Times New Roman"/>
          <w:b/>
          <w:bCs/>
          <w:sz w:val="24"/>
          <w:lang w:eastAsia="zh-CN"/>
        </w:rPr>
      </w:pPr>
      <w:r>
        <w:rPr>
          <w:rFonts w:hint="eastAsia" w:ascii="宋体" w:hAnsi="宋体" w:eastAsia="宋体" w:cs="宋体"/>
          <w:b/>
          <w:bCs/>
          <w:color w:val="auto"/>
          <w:kern w:val="0"/>
          <w:sz w:val="24"/>
          <w:szCs w:val="24"/>
          <w:lang w:val="en-US" w:eastAsia="zh-CN" w:bidi="ar"/>
        </w:rPr>
        <w:t>2.</w:t>
      </w:r>
      <w:r>
        <w:rPr>
          <w:rFonts w:hint="eastAsia" w:ascii="Times New Roman" w:hAnsi="宋体" w:eastAsia="宋体" w:cs="Times New Roman"/>
          <w:b/>
          <w:bCs/>
          <w:sz w:val="24"/>
        </w:rPr>
        <w:t>500元以下的医疗费用支持社区门诊、乡镇诊所和商业药店赔付（含医保外医疗费用责任）</w:t>
      </w:r>
      <w:r>
        <w:rPr>
          <w:rFonts w:hint="eastAsia" w:ascii="Times New Roman" w:hAnsi="宋体" w:eastAsia="宋体" w:cs="Times New Roman"/>
          <w:b/>
          <w:bCs/>
          <w:sz w:val="24"/>
          <w:lang w:eastAsia="zh-CN"/>
        </w:rPr>
        <w:t>。</w:t>
      </w:r>
    </w:p>
    <w:p>
      <w:pPr>
        <w:pStyle w:val="6"/>
        <w:keepNext w:val="0"/>
        <w:keepLines w:val="0"/>
        <w:pageBreakBefore w:val="0"/>
        <w:widowControl w:val="0"/>
        <w:numPr>
          <w:numId w:val="0"/>
        </w:numPr>
        <w:kinsoku/>
        <w:wordWrap/>
        <w:overflowPunct/>
        <w:topLinePunct w:val="0"/>
        <w:autoSpaceDE/>
        <w:autoSpaceDN/>
        <w:bidi w:val="0"/>
        <w:adjustRightInd/>
        <w:snapToGrid w:val="0"/>
        <w:spacing w:line="360" w:lineRule="auto"/>
        <w:ind w:firstLine="482" w:firstLineChars="200"/>
        <w:jc w:val="left"/>
        <w:textAlignment w:val="auto"/>
        <w:rPr>
          <w:rFonts w:hint="eastAsia" w:ascii="宋体" w:hAnsi="宋体" w:eastAsia="宋体" w:cs="宋体"/>
          <w:b/>
          <w:bCs/>
          <w:snapToGrid w:val="0"/>
          <w:color w:val="auto"/>
          <w:kern w:val="0"/>
          <w:sz w:val="24"/>
          <w:szCs w:val="24"/>
          <w:lang w:val="en-US" w:eastAsia="zh-CN" w:bidi="ar"/>
        </w:rPr>
      </w:pPr>
      <w:r>
        <w:rPr>
          <w:rFonts w:hint="eastAsia" w:ascii="宋体" w:hAnsi="宋体" w:eastAsia="宋体" w:cs="宋体"/>
          <w:b/>
          <w:bCs/>
          <w:snapToGrid w:val="0"/>
          <w:color w:val="auto"/>
          <w:kern w:val="0"/>
          <w:sz w:val="24"/>
          <w:szCs w:val="24"/>
          <w:lang w:val="en-US" w:eastAsia="zh-CN" w:bidi="ar"/>
        </w:rPr>
        <w:t>3.本保单承保沧州大运河生态廊道9座游船码头，由南向北依次为九河桥码头、运河公园码头、佟家花园码头、南川楼码头、百狮园码头、锅市街码头、清风楼码头、戴家园码头、盐场码头（在码头上下船人员属于此保险承保范围）。</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snapToGrid w:val="0"/>
          <w:color w:val="auto"/>
          <w:kern w:val="0"/>
          <w:sz w:val="24"/>
          <w:szCs w:val="24"/>
          <w:lang w:val="en-US" w:eastAsia="zh-CN" w:bidi="ar"/>
        </w:rPr>
      </w:pPr>
      <w:r>
        <w:rPr>
          <w:rFonts w:hint="eastAsia" w:ascii="宋体" w:hAnsi="宋体" w:eastAsia="宋体" w:cs="宋体"/>
          <w:b/>
          <w:bCs/>
          <w:snapToGrid w:val="0"/>
          <w:color w:val="auto"/>
          <w:kern w:val="0"/>
          <w:sz w:val="24"/>
          <w:szCs w:val="24"/>
          <w:lang w:val="en-US" w:eastAsia="zh-CN" w:bidi="ar"/>
        </w:rPr>
        <w:t>4.在承保区域内发生的游客人身或财产损害应无条件全部赔偿，与保险公司保险条款拒赔免赔部分冲突的内容以本条款为准。</w:t>
      </w:r>
    </w:p>
    <w:p>
      <w:pPr>
        <w:snapToGrid w:val="0"/>
        <w:spacing w:line="360" w:lineRule="auto"/>
        <w:ind w:firstLine="480" w:firstLineChars="200"/>
        <w:jc w:val="left"/>
        <w:rPr>
          <w:rFonts w:hint="eastAsia" w:ascii="宋体" w:hAnsi="宋体"/>
          <w:bCs/>
          <w:color w:val="auto"/>
          <w:sz w:val="24"/>
          <w:szCs w:val="24"/>
        </w:rPr>
      </w:pPr>
      <w:r>
        <w:rPr>
          <w:rFonts w:hint="eastAsia" w:ascii="宋体" w:hAnsi="宋体"/>
          <w:b/>
          <w:color w:val="auto"/>
          <w:sz w:val="24"/>
        </w:rPr>
        <w:t>十</w:t>
      </w:r>
      <w:r>
        <w:rPr>
          <w:rFonts w:hint="eastAsia" w:ascii="宋体" w:hAnsi="宋体"/>
          <w:b/>
          <w:color w:val="auto"/>
          <w:sz w:val="24"/>
          <w:lang w:val="en-US" w:eastAsia="zh-CN"/>
        </w:rPr>
        <w:t>一</w:t>
      </w:r>
      <w:r>
        <w:rPr>
          <w:rFonts w:hint="eastAsia" w:ascii="宋体" w:hAnsi="宋体"/>
          <w:b/>
          <w:color w:val="auto"/>
          <w:sz w:val="24"/>
        </w:rPr>
        <w:t>、扩展条款：</w:t>
      </w:r>
      <w:r>
        <w:rPr>
          <w:rFonts w:hint="eastAsia" w:ascii="宋体" w:hAnsi="宋体"/>
          <w:bCs/>
          <w:color w:val="auto"/>
          <w:sz w:val="24"/>
          <w:szCs w:val="24"/>
        </w:rPr>
        <w:t>下列特别条款适用于本保险单的各个部分，若其与本保险单的其他规定相冲突，则以下列特别条款为准：</w:t>
      </w:r>
    </w:p>
    <w:p>
      <w:pPr>
        <w:snapToGrid w:val="0"/>
        <w:spacing w:line="360" w:lineRule="auto"/>
        <w:ind w:firstLine="480" w:firstLineChars="200"/>
        <w:jc w:val="left"/>
        <w:rPr>
          <w:rFonts w:hint="eastAsia" w:ascii="宋体" w:hAnsi="宋体" w:eastAsia="宋体" w:cs="Times New Roman"/>
          <w:bCs/>
          <w:color w:val="auto"/>
          <w:sz w:val="24"/>
          <w:szCs w:val="24"/>
          <w:lang w:val="en-US" w:eastAsia="zh-CN"/>
        </w:rPr>
      </w:pPr>
      <w:r>
        <w:rPr>
          <w:rFonts w:hint="eastAsia" w:ascii="宋体" w:hAnsi="宋体" w:eastAsia="宋体" w:cs="Times New Roman"/>
          <w:bCs/>
          <w:color w:val="auto"/>
          <w:sz w:val="24"/>
          <w:szCs w:val="24"/>
          <w:lang w:val="en-US" w:eastAsia="zh-CN"/>
        </w:rPr>
        <w:t>1）客人财产责任条款（对每一客人的赔偿责任以5000为限）</w:t>
      </w:r>
    </w:p>
    <w:p>
      <w:pPr>
        <w:snapToGrid w:val="0"/>
        <w:spacing w:line="360" w:lineRule="auto"/>
        <w:ind w:firstLine="480" w:firstLineChars="200"/>
        <w:jc w:val="left"/>
        <w:rPr>
          <w:rFonts w:hint="eastAsia" w:ascii="宋体" w:hAnsi="宋体" w:eastAsia="宋体" w:cs="Times New Roman"/>
          <w:bCs/>
          <w:color w:val="auto"/>
          <w:sz w:val="24"/>
          <w:szCs w:val="24"/>
          <w:lang w:val="en-US" w:eastAsia="zh-CN"/>
        </w:rPr>
      </w:pPr>
      <w:r>
        <w:rPr>
          <w:rFonts w:hint="eastAsia" w:ascii="宋体" w:hAnsi="宋体" w:eastAsia="宋体" w:cs="Times New Roman"/>
          <w:bCs/>
          <w:color w:val="auto"/>
          <w:sz w:val="24"/>
          <w:szCs w:val="24"/>
          <w:lang w:val="en-US" w:eastAsia="zh-CN"/>
        </w:rPr>
        <w:t xml:space="preserve">2）急救费用条款 </w:t>
      </w:r>
    </w:p>
    <w:p>
      <w:pPr>
        <w:snapToGrid w:val="0"/>
        <w:spacing w:line="360" w:lineRule="auto"/>
        <w:ind w:firstLine="480" w:firstLineChars="200"/>
        <w:jc w:val="left"/>
        <w:rPr>
          <w:rFonts w:hint="eastAsia" w:ascii="宋体" w:hAnsi="宋体" w:eastAsia="宋体" w:cs="Times New Roman"/>
          <w:bCs/>
          <w:color w:val="auto"/>
          <w:sz w:val="24"/>
          <w:szCs w:val="24"/>
          <w:lang w:val="en-US" w:eastAsia="zh-CN"/>
        </w:rPr>
      </w:pPr>
      <w:r>
        <w:rPr>
          <w:rFonts w:hint="eastAsia" w:ascii="宋体" w:hAnsi="宋体" w:eastAsia="宋体" w:cs="Times New Roman"/>
          <w:bCs/>
          <w:color w:val="auto"/>
          <w:sz w:val="24"/>
          <w:szCs w:val="24"/>
          <w:lang w:val="en-US" w:eastAsia="zh-CN"/>
        </w:rPr>
        <w:t xml:space="preserve">3）不受控制条款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left"/>
        <w:textAlignment w:val="baseline"/>
        <w:rPr>
          <w:rFonts w:hint="eastAsia" w:ascii="宋体" w:hAnsi="宋体" w:eastAsia="宋体" w:cs="Times New Roman"/>
          <w:bCs/>
          <w:color w:val="auto"/>
          <w:sz w:val="24"/>
          <w:szCs w:val="24"/>
          <w:lang w:val="en-US" w:eastAsia="zh-CN"/>
        </w:rPr>
      </w:pPr>
      <w:r>
        <w:rPr>
          <w:rFonts w:hint="eastAsia" w:ascii="宋体" w:hAnsi="宋体" w:eastAsia="宋体" w:cs="Times New Roman"/>
          <w:bCs/>
          <w:color w:val="auto"/>
          <w:sz w:val="24"/>
          <w:szCs w:val="24"/>
          <w:lang w:val="en-US" w:eastAsia="zh-CN"/>
        </w:rPr>
        <w:t>4）展览会责任条款</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left"/>
        <w:textAlignment w:val="baseline"/>
        <w:rPr>
          <w:rFonts w:hint="eastAsia"/>
          <w:b/>
          <w:bCs/>
          <w:color w:val="auto"/>
          <w:sz w:val="24"/>
          <w:szCs w:val="24"/>
          <w:lang w:val="en-US" w:eastAsia="zh-CN"/>
        </w:rPr>
      </w:pPr>
      <w:r>
        <w:rPr>
          <w:rFonts w:hint="eastAsia" w:ascii="宋体" w:hAnsi="宋体" w:eastAsia="宋体" w:cs="Times New Roman"/>
          <w:bCs/>
          <w:color w:val="auto"/>
          <w:sz w:val="24"/>
          <w:szCs w:val="24"/>
          <w:lang w:val="en-US" w:eastAsia="zh-CN"/>
        </w:rPr>
        <w:t>5）自然灾害及烟损责任条款</w:t>
      </w:r>
      <w:bookmarkStart w:id="8" w:name="_Toc26087"/>
    </w:p>
    <w:bookmarkEnd w:id="8"/>
    <w:p>
      <w:pPr>
        <w:spacing w:line="360" w:lineRule="auto"/>
        <w:jc w:val="center"/>
        <w:rPr>
          <w:rFonts w:hint="default"/>
          <w:b/>
          <w:bCs/>
          <w:color w:val="auto"/>
          <w:sz w:val="24"/>
          <w:szCs w:val="24"/>
          <w:lang w:val="en-US" w:eastAsia="zh-CN"/>
        </w:rPr>
      </w:pPr>
      <w:r>
        <w:rPr>
          <w:rFonts w:hint="eastAsia"/>
          <w:b/>
          <w:bCs/>
          <w:color w:val="auto"/>
          <w:sz w:val="24"/>
          <w:szCs w:val="24"/>
          <w:lang w:val="en-US" w:eastAsia="zh-CN"/>
        </w:rPr>
        <w:t>客船清单</w:t>
      </w:r>
    </w:p>
    <w:tbl>
      <w:tblPr>
        <w:tblStyle w:val="12"/>
        <w:tblW w:w="93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5"/>
        <w:gridCol w:w="1116"/>
        <w:gridCol w:w="525"/>
        <w:gridCol w:w="1065"/>
        <w:gridCol w:w="885"/>
        <w:gridCol w:w="1065"/>
        <w:gridCol w:w="1065"/>
        <w:gridCol w:w="1133"/>
        <w:gridCol w:w="607"/>
        <w:gridCol w:w="13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船号</w:t>
            </w: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客位</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长度（米）</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宽（米）</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型深（米）</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吃水（米）</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水线以上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高度（≤米）</w:t>
            </w:r>
          </w:p>
        </w:tc>
        <w:tc>
          <w:tcPr>
            <w:tcW w:w="61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全配员</w:t>
            </w: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采购单价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u w:val="none"/>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18"/>
                <w:szCs w:val="18"/>
                <w:u w:val="none"/>
              </w:rPr>
            </w:pPr>
          </w:p>
        </w:tc>
        <w:tc>
          <w:tcPr>
            <w:tcW w:w="61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清风0001号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会通1号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南川号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朗吟号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鲸川号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冀沧000081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冀沧000082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冀沧000083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179.33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179.33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冀沧000087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179.33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冀沧000088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179.33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冀沧000089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179.33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179.33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冀沧000092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冀沧000093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冀沧000096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冀沧000097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冀沧000098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冀沧000099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冀沧000101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冀沧000102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冀沧000103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冀沧000106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冀沧000107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冀沧000108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273.52 </w:t>
            </w:r>
          </w:p>
        </w:tc>
      </w:tr>
    </w:tbl>
    <w:p>
      <w:pPr>
        <w:pStyle w:val="8"/>
      </w:pPr>
    </w:p>
    <w:p>
      <w:pPr>
        <w:spacing w:line="260" w:lineRule="auto"/>
        <w:rPr>
          <w:rFonts w:ascii="Arial"/>
          <w:sz w:val="21"/>
        </w:rPr>
      </w:pPr>
    </w:p>
    <w:p>
      <w:pPr>
        <w:spacing w:line="261" w:lineRule="auto"/>
        <w:rPr>
          <w:rFonts w:ascii="Arial"/>
          <w:sz w:val="21"/>
        </w:rPr>
      </w:pPr>
    </w:p>
    <w:p>
      <w:pPr>
        <w:snapToGrid w:val="0"/>
        <w:spacing w:line="360" w:lineRule="auto"/>
        <w:ind w:left="479" w:leftChars="228" w:firstLine="0" w:firstLineChars="0"/>
        <w:jc w:val="left"/>
        <w:rPr>
          <w:rFonts w:hint="default" w:ascii="宋体" w:hAnsi="宋体" w:eastAsia="宋体" w:cs="Times New Roman"/>
          <w:bCs/>
          <w:color w:val="auto"/>
          <w:sz w:val="24"/>
          <w:szCs w:val="24"/>
          <w:lang w:val="en-US" w:eastAsia="zh-CN"/>
        </w:rPr>
      </w:pPr>
    </w:p>
    <w:p>
      <w:pPr>
        <w:pStyle w:val="8"/>
      </w:pPr>
    </w:p>
    <w:p>
      <w:pPr>
        <w:rPr>
          <w:b/>
          <w:bCs/>
          <w:spacing w:val="-15"/>
          <w:sz w:val="23"/>
          <w:szCs w:val="23"/>
        </w:rPr>
      </w:pPr>
      <w:r>
        <w:rPr>
          <w:b/>
          <w:bCs/>
          <w:spacing w:val="-15"/>
          <w:sz w:val="23"/>
          <w:szCs w:val="23"/>
        </w:rPr>
        <w:br w:type="page"/>
      </w:r>
    </w:p>
    <w:p>
      <w:pPr>
        <w:pStyle w:val="3"/>
        <w:keepNext w:val="0"/>
        <w:keepLines w:val="0"/>
        <w:pageBreakBefore w:val="0"/>
        <w:widowControl/>
        <w:kinsoku w:val="0"/>
        <w:wordWrap/>
        <w:overflowPunct/>
        <w:topLinePunct w:val="0"/>
        <w:autoSpaceDE w:val="0"/>
        <w:autoSpaceDN w:val="0"/>
        <w:bidi w:val="0"/>
        <w:adjustRightInd w:val="0"/>
        <w:snapToGrid w:val="0"/>
        <w:spacing w:before="218" w:line="221" w:lineRule="auto"/>
        <w:ind w:left="0"/>
        <w:jc w:val="center"/>
        <w:textAlignment w:val="baseline"/>
        <w:rPr>
          <w:rFonts w:hint="eastAsia" w:ascii="宋体" w:hAnsi="宋体" w:eastAsia="宋体" w:cs="宋体"/>
          <w:b/>
          <w:bCs/>
          <w:spacing w:val="-8"/>
          <w:sz w:val="40"/>
          <w:szCs w:val="40"/>
          <w:lang w:val="en-US" w:eastAsia="zh-CN"/>
        </w:rPr>
      </w:pPr>
      <w:r>
        <w:rPr>
          <w:rFonts w:hint="eastAsia" w:ascii="宋体" w:hAnsi="宋体" w:eastAsia="宋体" w:cs="宋体"/>
          <w:b/>
          <w:bCs/>
          <w:spacing w:val="-8"/>
          <w:sz w:val="40"/>
          <w:szCs w:val="40"/>
          <w:lang w:val="en-US" w:eastAsia="zh-CN"/>
        </w:rPr>
        <w:t>三、报价单</w:t>
      </w:r>
    </w:p>
    <w:p>
      <w:pPr>
        <w:spacing w:line="301" w:lineRule="auto"/>
        <w:rPr>
          <w:rFonts w:ascii="Arial"/>
          <w:sz w:val="21"/>
        </w:rPr>
      </w:pP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firstLine="0" w:firstLineChars="0"/>
        <w:textAlignment w:val="baseline"/>
        <w:rPr>
          <w:rFonts w:hint="eastAsia" w:ascii="宋体" w:hAnsi="宋体" w:eastAsia="Arial" w:cs="Arial"/>
          <w:snapToGrid w:val="0"/>
          <w:color w:val="auto"/>
          <w:kern w:val="0"/>
          <w:sz w:val="24"/>
          <w:szCs w:val="28"/>
          <w:lang w:val="en-US" w:eastAsia="en-US" w:bidi="ar-SA"/>
        </w:rPr>
      </w:pPr>
      <w:r>
        <w:rPr>
          <w:rFonts w:hint="eastAsia" w:ascii="宋体" w:hAnsi="宋体" w:eastAsia="Arial" w:cs="Arial"/>
          <w:snapToGrid w:val="0"/>
          <w:color w:val="auto"/>
          <w:kern w:val="0"/>
          <w:sz w:val="24"/>
          <w:szCs w:val="28"/>
          <w:lang w:val="en-US" w:eastAsia="en-US" w:bidi="ar-SA"/>
        </w:rPr>
        <w:t>沧州大运河运营管理有限公司：</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80" w:firstLineChars="200"/>
        <w:textAlignment w:val="baseline"/>
        <w:rPr>
          <w:sz w:val="23"/>
          <w:szCs w:val="23"/>
        </w:rPr>
      </w:pPr>
      <w:r>
        <w:rPr>
          <w:rFonts w:hint="eastAsia" w:ascii="宋体" w:hAnsi="宋体" w:eastAsia="Arial" w:cs="Arial"/>
          <w:snapToGrid w:val="0"/>
          <w:color w:val="auto"/>
          <w:kern w:val="0"/>
          <w:sz w:val="24"/>
          <w:szCs w:val="28"/>
          <w:lang w:val="en-US" w:eastAsia="en-US" w:bidi="ar-SA"/>
        </w:rPr>
        <w:t>根据贵公司询价单的要求，现正式提交</w:t>
      </w:r>
      <w:r>
        <w:rPr>
          <w:rFonts w:hint="eastAsia" w:ascii="宋体" w:hAnsi="宋体" w:eastAsia="Arial" w:cs="Arial"/>
          <w:snapToGrid w:val="0"/>
          <w:color w:val="auto"/>
          <w:kern w:val="0"/>
          <w:sz w:val="24"/>
          <w:szCs w:val="28"/>
          <w:u w:val="single"/>
          <w:lang w:val="en-US" w:eastAsia="zh-CN" w:bidi="ar-SA"/>
        </w:rPr>
        <w:t xml:space="preserve">        </w:t>
      </w:r>
      <w:r>
        <w:rPr>
          <w:rFonts w:hint="eastAsia" w:ascii="宋体" w:hAnsi="宋体" w:eastAsia="Arial" w:cs="Arial"/>
          <w:snapToGrid w:val="0"/>
          <w:color w:val="auto"/>
          <w:kern w:val="0"/>
          <w:sz w:val="24"/>
          <w:szCs w:val="28"/>
          <w:lang w:val="en-US" w:eastAsia="en-US" w:bidi="ar-SA"/>
        </w:rPr>
        <w:t>的报价单。</w:t>
      </w:r>
    </w:p>
    <w:p>
      <w:pPr>
        <w:spacing w:before="43" w:line="175" w:lineRule="auto"/>
        <w:ind w:left="1088"/>
        <w:outlineLvl w:val="4"/>
        <w:rPr>
          <w:rFonts w:ascii="隶书" w:hAnsi="隶书" w:eastAsia="隶书" w:cs="隶书"/>
          <w:sz w:val="23"/>
          <w:szCs w:val="23"/>
        </w:rPr>
      </w:pPr>
      <w:r>
        <w:rPr>
          <w:rFonts w:ascii="隶书" w:hAnsi="隶书" w:eastAsia="隶书" w:cs="隶书"/>
          <w:b/>
          <w:bCs/>
          <w:spacing w:val="-15"/>
          <w:w w:val="97"/>
          <w:sz w:val="23"/>
          <w:szCs w:val="23"/>
        </w:rPr>
        <w:t>一、报价</w:t>
      </w:r>
    </w:p>
    <w:tbl>
      <w:tblPr>
        <w:tblStyle w:val="14"/>
        <w:tblpPr w:leftFromText="180" w:rightFromText="180" w:vertAnchor="text" w:horzAnchor="page" w:tblpX="1890" w:tblpY="51"/>
        <w:tblOverlap w:val="never"/>
        <w:tblW w:w="89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4"/>
        <w:gridCol w:w="1800"/>
        <w:gridCol w:w="1854"/>
        <w:gridCol w:w="1902"/>
        <w:gridCol w:w="19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504" w:type="dxa"/>
            <w:vAlign w:val="top"/>
          </w:tcPr>
          <w:p>
            <w:pPr>
              <w:pStyle w:val="15"/>
              <w:spacing w:before="65" w:line="220" w:lineRule="auto"/>
              <w:ind w:left="747" w:leftChars="0"/>
              <w:rPr>
                <w:rFonts w:hint="eastAsia" w:ascii="宋体" w:hAnsi="宋体" w:eastAsia="宋体" w:cs="宋体"/>
                <w:b/>
                <w:bCs/>
                <w:spacing w:val="-12"/>
                <w:lang w:val="en-US" w:eastAsia="zh-CN"/>
              </w:rPr>
            </w:pPr>
          </w:p>
          <w:p>
            <w:pPr>
              <w:pStyle w:val="15"/>
              <w:keepNext w:val="0"/>
              <w:keepLines w:val="0"/>
              <w:pageBreakBefore w:val="0"/>
              <w:widowControl/>
              <w:kinsoku w:val="0"/>
              <w:wordWrap/>
              <w:overflowPunct/>
              <w:topLinePunct w:val="0"/>
              <w:autoSpaceDE w:val="0"/>
              <w:autoSpaceDN w:val="0"/>
              <w:bidi w:val="0"/>
              <w:adjustRightInd w:val="0"/>
              <w:snapToGrid w:val="0"/>
              <w:spacing w:before="65" w:line="221" w:lineRule="auto"/>
              <w:ind w:left="0" w:leftChars="0"/>
              <w:jc w:val="center"/>
              <w:textAlignment w:val="baseline"/>
              <w:rPr>
                <w:rFonts w:hint="eastAsia" w:ascii="宋体" w:hAnsi="宋体" w:eastAsia="宋体" w:cs="宋体"/>
                <w:b/>
                <w:bCs/>
                <w:spacing w:val="-12"/>
                <w:lang w:val="en-US" w:eastAsia="zh-CN"/>
              </w:rPr>
            </w:pPr>
            <w:r>
              <w:rPr>
                <w:rFonts w:hint="eastAsia" w:ascii="宋体" w:hAnsi="宋体" w:eastAsia="宋体" w:cs="宋体"/>
                <w:b/>
                <w:bCs/>
                <w:spacing w:val="-12"/>
                <w:lang w:val="en-US" w:eastAsia="zh-CN"/>
              </w:rPr>
              <w:t>项目</w:t>
            </w:r>
          </w:p>
        </w:tc>
        <w:tc>
          <w:tcPr>
            <w:tcW w:w="1800" w:type="dxa"/>
            <w:shd w:val="clear" w:color="auto" w:fill="auto"/>
            <w:vAlign w:val="top"/>
          </w:tcPr>
          <w:p>
            <w:pPr>
              <w:spacing w:line="264" w:lineRule="auto"/>
              <w:rPr>
                <w:rFonts w:ascii="Arial"/>
                <w:sz w:val="21"/>
              </w:rPr>
            </w:pPr>
          </w:p>
          <w:p>
            <w:pPr>
              <w:pStyle w:val="15"/>
              <w:spacing w:before="65" w:line="220" w:lineRule="auto"/>
              <w:ind w:left="747" w:leftChars="0"/>
              <w:rPr>
                <w:rFonts w:ascii="宋体" w:hAnsi="宋体" w:eastAsia="宋体" w:cs="宋体"/>
                <w:snapToGrid w:val="0"/>
                <w:color w:val="000000"/>
                <w:kern w:val="0"/>
                <w:sz w:val="20"/>
                <w:szCs w:val="20"/>
                <w:lang w:val="en-US" w:eastAsia="en-US" w:bidi="ar-SA"/>
              </w:rPr>
            </w:pPr>
            <w:r>
              <w:rPr>
                <w:b/>
                <w:bCs/>
                <w:spacing w:val="-12"/>
              </w:rPr>
              <w:t>险种</w:t>
            </w:r>
          </w:p>
        </w:tc>
        <w:tc>
          <w:tcPr>
            <w:tcW w:w="1854" w:type="dxa"/>
            <w:shd w:val="clear" w:color="auto" w:fill="auto"/>
            <w:vAlign w:val="top"/>
          </w:tcPr>
          <w:p>
            <w:pPr>
              <w:pStyle w:val="15"/>
              <w:spacing w:before="160" w:line="314" w:lineRule="auto"/>
              <w:ind w:left="744" w:leftChars="0" w:right="100" w:rightChars="0" w:hanging="649" w:firstLineChars="0"/>
              <w:rPr>
                <w:rFonts w:ascii="宋体" w:hAnsi="宋体" w:eastAsia="宋体" w:cs="宋体"/>
                <w:snapToGrid w:val="0"/>
                <w:color w:val="000000"/>
                <w:kern w:val="0"/>
                <w:sz w:val="20"/>
                <w:szCs w:val="20"/>
                <w:lang w:val="en-US" w:eastAsia="en-US" w:bidi="ar-SA"/>
              </w:rPr>
            </w:pPr>
            <w:r>
              <w:rPr>
                <w:b/>
                <w:bCs/>
                <w:spacing w:val="-4"/>
              </w:rPr>
              <w:t>保险金额/赔偿限</w:t>
            </w:r>
            <w:r>
              <w:rPr>
                <w:b/>
                <w:bCs/>
                <w:spacing w:val="-3"/>
              </w:rPr>
              <w:t>额</w:t>
            </w:r>
          </w:p>
        </w:tc>
        <w:tc>
          <w:tcPr>
            <w:tcW w:w="1902" w:type="dxa"/>
            <w:shd w:val="clear" w:color="auto" w:fill="auto"/>
            <w:vAlign w:val="top"/>
          </w:tcPr>
          <w:p>
            <w:pPr>
              <w:spacing w:line="293" w:lineRule="auto"/>
              <w:rPr>
                <w:rFonts w:ascii="Arial"/>
                <w:sz w:val="21"/>
              </w:rPr>
            </w:pPr>
          </w:p>
          <w:p>
            <w:pPr>
              <w:pStyle w:val="15"/>
              <w:keepNext w:val="0"/>
              <w:keepLines w:val="0"/>
              <w:pageBreakBefore w:val="0"/>
              <w:widowControl/>
              <w:kinsoku w:val="0"/>
              <w:wordWrap/>
              <w:overflowPunct/>
              <w:topLinePunct w:val="0"/>
              <w:autoSpaceDE w:val="0"/>
              <w:autoSpaceDN w:val="0"/>
              <w:bidi w:val="0"/>
              <w:adjustRightInd w:val="0"/>
              <w:snapToGrid w:val="0"/>
              <w:spacing w:before="65" w:line="219" w:lineRule="auto"/>
              <w:ind w:left="0" w:leftChars="0"/>
              <w:jc w:val="center"/>
              <w:textAlignment w:val="baseline"/>
              <w:rPr>
                <w:rFonts w:ascii="宋体" w:hAnsi="宋体" w:eastAsia="宋体" w:cs="宋体"/>
                <w:snapToGrid w:val="0"/>
                <w:color w:val="000000"/>
                <w:kern w:val="0"/>
                <w:sz w:val="20"/>
                <w:szCs w:val="20"/>
                <w:lang w:val="en-US" w:eastAsia="en-US" w:bidi="ar-SA"/>
              </w:rPr>
            </w:pPr>
            <w:r>
              <w:rPr>
                <w:b/>
                <w:bCs/>
                <w:spacing w:val="-12"/>
              </w:rPr>
              <w:t>费率</w:t>
            </w:r>
          </w:p>
        </w:tc>
        <w:tc>
          <w:tcPr>
            <w:tcW w:w="1902" w:type="dxa"/>
            <w:shd w:val="clear" w:color="auto" w:fill="auto"/>
            <w:vAlign w:val="top"/>
          </w:tcPr>
          <w:p>
            <w:pPr>
              <w:spacing w:line="264" w:lineRule="auto"/>
              <w:rPr>
                <w:rFonts w:ascii="Arial"/>
                <w:sz w:val="21"/>
              </w:rPr>
            </w:pPr>
          </w:p>
          <w:p>
            <w:pPr>
              <w:pStyle w:val="15"/>
              <w:spacing w:before="65" w:line="220" w:lineRule="auto"/>
              <w:ind w:left="449" w:leftChars="0"/>
              <w:rPr>
                <w:rFonts w:ascii="宋体" w:hAnsi="宋体" w:eastAsia="宋体" w:cs="宋体"/>
                <w:snapToGrid w:val="0"/>
                <w:color w:val="000000"/>
                <w:kern w:val="0"/>
                <w:sz w:val="20"/>
                <w:szCs w:val="20"/>
                <w:lang w:val="en-US" w:eastAsia="en-US" w:bidi="ar-SA"/>
              </w:rPr>
            </w:pPr>
            <w:r>
              <w:rPr>
                <w:b/>
                <w:bCs/>
                <w:spacing w:val="4"/>
              </w:rPr>
              <w:t>保险费(元)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04" w:type="dxa"/>
            <w:vAlign w:val="top"/>
          </w:tcPr>
          <w:p>
            <w:pPr>
              <w:pStyle w:val="15"/>
              <w:spacing w:before="222" w:line="219" w:lineRule="auto"/>
              <w:ind w:left="75"/>
              <w:rPr>
                <w:rFonts w:ascii="宋体" w:hAnsi="宋体" w:eastAsia="宋体" w:cs="宋体"/>
                <w:snapToGrid w:val="0"/>
                <w:color w:val="000000"/>
                <w:spacing w:val="30"/>
                <w:kern w:val="0"/>
                <w:sz w:val="23"/>
                <w:szCs w:val="23"/>
                <w:lang w:val="en-US" w:eastAsia="en-US" w:bidi="ar-SA"/>
              </w:rPr>
            </w:pPr>
            <w:r>
              <w:rPr>
                <w:rFonts w:hint="eastAsia" w:ascii="宋体" w:hAnsi="宋体" w:eastAsia="宋体" w:cs="宋体"/>
                <w:snapToGrid w:val="0"/>
                <w:color w:val="000000"/>
                <w:spacing w:val="30"/>
                <w:kern w:val="0"/>
                <w:sz w:val="23"/>
                <w:szCs w:val="23"/>
                <w:lang w:val="en-US" w:eastAsia="en-US" w:bidi="ar-SA"/>
              </w:rPr>
              <w:t>沧州</w:t>
            </w:r>
            <w:r>
              <w:rPr>
                <w:rFonts w:hint="eastAsia" w:ascii="宋体" w:hAnsi="宋体" w:eastAsia="宋体" w:cs="宋体"/>
                <w:snapToGrid w:val="0"/>
                <w:color w:val="000000"/>
                <w:spacing w:val="30"/>
                <w:kern w:val="0"/>
                <w:sz w:val="23"/>
                <w:szCs w:val="23"/>
                <w:lang w:val="en-US" w:eastAsia="zh-CN" w:bidi="ar-SA"/>
              </w:rPr>
              <w:t>大</w:t>
            </w:r>
            <w:r>
              <w:rPr>
                <w:rFonts w:hint="eastAsia" w:ascii="宋体" w:hAnsi="宋体" w:eastAsia="宋体" w:cs="宋体"/>
                <w:snapToGrid w:val="0"/>
                <w:color w:val="000000"/>
                <w:spacing w:val="30"/>
                <w:kern w:val="0"/>
                <w:sz w:val="23"/>
                <w:szCs w:val="23"/>
                <w:lang w:val="en-US" w:eastAsia="en-US" w:bidi="ar-SA"/>
              </w:rPr>
              <w:t>运河</w:t>
            </w:r>
            <w:r>
              <w:rPr>
                <w:rFonts w:hint="eastAsia" w:ascii="宋体" w:hAnsi="宋体" w:eastAsia="宋体" w:cs="宋体"/>
                <w:snapToGrid w:val="0"/>
                <w:color w:val="000000"/>
                <w:spacing w:val="30"/>
                <w:kern w:val="0"/>
                <w:sz w:val="23"/>
                <w:szCs w:val="23"/>
                <w:lang w:val="en-US" w:eastAsia="zh-CN" w:bidi="ar-SA"/>
              </w:rPr>
              <w:t>园博园</w:t>
            </w:r>
          </w:p>
        </w:tc>
        <w:tc>
          <w:tcPr>
            <w:tcW w:w="1800" w:type="dxa"/>
            <w:vAlign w:val="top"/>
          </w:tcPr>
          <w:p>
            <w:pPr>
              <w:pStyle w:val="15"/>
              <w:spacing w:before="282" w:line="220" w:lineRule="auto"/>
              <w:ind w:left="83"/>
            </w:pPr>
            <w:r>
              <w:rPr>
                <w:rFonts w:hint="eastAsia" w:ascii="宋体" w:hAnsi="宋体" w:eastAsia="宋体" w:cs="宋体"/>
                <w:snapToGrid w:val="0"/>
                <w:color w:val="000000"/>
                <w:spacing w:val="30"/>
                <w:kern w:val="0"/>
                <w:sz w:val="23"/>
                <w:szCs w:val="23"/>
                <w:lang w:val="en-US" w:eastAsia="en-US" w:bidi="ar-SA"/>
              </w:rPr>
              <w:t>公众责任险</w:t>
            </w:r>
          </w:p>
        </w:tc>
        <w:tc>
          <w:tcPr>
            <w:tcW w:w="1854" w:type="dxa"/>
            <w:vAlign w:val="top"/>
          </w:tcPr>
          <w:p>
            <w:pPr>
              <w:pStyle w:val="15"/>
              <w:spacing w:before="297" w:line="234" w:lineRule="auto"/>
              <w:ind w:left="395"/>
            </w:pPr>
          </w:p>
        </w:tc>
        <w:tc>
          <w:tcPr>
            <w:tcW w:w="1902" w:type="dxa"/>
            <w:vAlign w:val="top"/>
          </w:tcPr>
          <w:p>
            <w:pPr>
              <w:pStyle w:val="15"/>
              <w:spacing w:before="301"/>
              <w:ind w:left="697"/>
            </w:pPr>
          </w:p>
        </w:tc>
        <w:tc>
          <w:tcPr>
            <w:tcW w:w="1902" w:type="dxa"/>
            <w:vAlign w:val="top"/>
          </w:tcPr>
          <w:p>
            <w:pPr>
              <w:pStyle w:val="15"/>
              <w:spacing w:before="301"/>
              <w:ind w:left="69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04" w:type="dxa"/>
            <w:vAlign w:val="top"/>
          </w:tcPr>
          <w:p>
            <w:pPr>
              <w:pStyle w:val="15"/>
              <w:spacing w:before="222" w:line="219" w:lineRule="auto"/>
              <w:ind w:left="75"/>
              <w:rPr>
                <w:rFonts w:ascii="宋体" w:hAnsi="宋体" w:eastAsia="宋体" w:cs="宋体"/>
                <w:snapToGrid w:val="0"/>
                <w:color w:val="000000"/>
                <w:spacing w:val="30"/>
                <w:kern w:val="0"/>
                <w:sz w:val="23"/>
                <w:szCs w:val="23"/>
                <w:lang w:val="en-US" w:eastAsia="en-US" w:bidi="ar-SA"/>
              </w:rPr>
            </w:pPr>
            <w:r>
              <w:rPr>
                <w:rFonts w:hint="eastAsia" w:ascii="宋体" w:hAnsi="宋体" w:eastAsia="宋体" w:cs="宋体"/>
                <w:snapToGrid w:val="0"/>
                <w:color w:val="000000"/>
                <w:spacing w:val="30"/>
                <w:kern w:val="0"/>
                <w:sz w:val="23"/>
                <w:szCs w:val="23"/>
                <w:lang w:val="en-US" w:eastAsia="zh-CN" w:bidi="ar-SA"/>
              </w:rPr>
              <w:t>沧州大运河游船</w:t>
            </w:r>
          </w:p>
        </w:tc>
        <w:tc>
          <w:tcPr>
            <w:tcW w:w="1800" w:type="dxa"/>
            <w:vAlign w:val="top"/>
          </w:tcPr>
          <w:p>
            <w:pPr>
              <w:pStyle w:val="15"/>
              <w:spacing w:before="282" w:line="220" w:lineRule="auto"/>
              <w:ind w:left="83"/>
            </w:pPr>
            <w:r>
              <w:rPr>
                <w:rFonts w:hint="eastAsia" w:ascii="宋体" w:hAnsi="宋体" w:eastAsia="宋体" w:cs="宋体"/>
                <w:snapToGrid w:val="0"/>
                <w:color w:val="000000"/>
                <w:spacing w:val="30"/>
                <w:kern w:val="0"/>
                <w:sz w:val="23"/>
                <w:szCs w:val="23"/>
                <w:lang w:val="en-US" w:eastAsia="zh-CN" w:bidi="ar-SA"/>
              </w:rPr>
              <w:t>沿海内河船舶保险</w:t>
            </w:r>
          </w:p>
        </w:tc>
        <w:tc>
          <w:tcPr>
            <w:tcW w:w="1854" w:type="dxa"/>
            <w:vAlign w:val="top"/>
          </w:tcPr>
          <w:p>
            <w:pPr>
              <w:pStyle w:val="15"/>
              <w:spacing w:before="297" w:line="234" w:lineRule="auto"/>
              <w:ind w:left="395"/>
            </w:pPr>
          </w:p>
        </w:tc>
        <w:tc>
          <w:tcPr>
            <w:tcW w:w="1902" w:type="dxa"/>
            <w:vAlign w:val="top"/>
          </w:tcPr>
          <w:p>
            <w:pPr>
              <w:pStyle w:val="15"/>
              <w:spacing w:before="301"/>
              <w:ind w:left="697"/>
            </w:pPr>
          </w:p>
        </w:tc>
        <w:tc>
          <w:tcPr>
            <w:tcW w:w="1902" w:type="dxa"/>
            <w:vAlign w:val="top"/>
          </w:tcPr>
          <w:p>
            <w:pPr>
              <w:pStyle w:val="15"/>
              <w:spacing w:before="301"/>
              <w:ind w:left="69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04" w:type="dxa"/>
            <w:vAlign w:val="top"/>
          </w:tcPr>
          <w:p>
            <w:pPr>
              <w:pStyle w:val="15"/>
              <w:spacing w:before="222" w:line="219" w:lineRule="auto"/>
              <w:ind w:left="75"/>
            </w:pPr>
            <w:r>
              <w:rPr>
                <w:rFonts w:hint="eastAsia" w:ascii="宋体" w:hAnsi="宋体" w:eastAsia="宋体" w:cs="宋体"/>
                <w:snapToGrid w:val="0"/>
                <w:color w:val="000000"/>
                <w:spacing w:val="30"/>
                <w:kern w:val="0"/>
                <w:sz w:val="23"/>
                <w:szCs w:val="23"/>
                <w:lang w:val="en-US" w:eastAsia="zh-CN" w:bidi="ar-SA"/>
              </w:rPr>
              <w:t>沧州大运河游船</w:t>
            </w:r>
          </w:p>
        </w:tc>
        <w:tc>
          <w:tcPr>
            <w:tcW w:w="1800" w:type="dxa"/>
            <w:vAlign w:val="top"/>
          </w:tcPr>
          <w:p>
            <w:pPr>
              <w:pStyle w:val="15"/>
              <w:spacing w:before="282" w:line="220" w:lineRule="auto"/>
              <w:ind w:left="83"/>
            </w:pPr>
            <w:r>
              <w:rPr>
                <w:rFonts w:hint="eastAsia" w:ascii="宋体" w:hAnsi="宋体" w:eastAsia="宋体" w:cs="宋体"/>
                <w:snapToGrid w:val="0"/>
                <w:color w:val="000000"/>
                <w:spacing w:val="30"/>
                <w:kern w:val="0"/>
                <w:sz w:val="23"/>
                <w:szCs w:val="23"/>
                <w:lang w:val="en-US" w:eastAsia="zh-CN" w:bidi="ar-SA"/>
              </w:rPr>
              <w:t>承运人旅客责任保险</w:t>
            </w:r>
          </w:p>
        </w:tc>
        <w:tc>
          <w:tcPr>
            <w:tcW w:w="1854" w:type="dxa"/>
            <w:vAlign w:val="top"/>
          </w:tcPr>
          <w:p>
            <w:pPr>
              <w:pStyle w:val="15"/>
              <w:spacing w:before="297" w:line="234" w:lineRule="auto"/>
              <w:ind w:left="395"/>
            </w:pPr>
          </w:p>
        </w:tc>
        <w:tc>
          <w:tcPr>
            <w:tcW w:w="1902" w:type="dxa"/>
            <w:vAlign w:val="top"/>
          </w:tcPr>
          <w:p>
            <w:pPr>
              <w:pStyle w:val="15"/>
              <w:spacing w:before="301"/>
              <w:ind w:left="697"/>
            </w:pPr>
          </w:p>
        </w:tc>
        <w:tc>
          <w:tcPr>
            <w:tcW w:w="1902" w:type="dxa"/>
            <w:vAlign w:val="top"/>
          </w:tcPr>
          <w:p>
            <w:pPr>
              <w:pStyle w:val="15"/>
              <w:spacing w:before="301"/>
              <w:ind w:left="69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04" w:type="dxa"/>
            <w:vAlign w:val="top"/>
          </w:tcPr>
          <w:p>
            <w:pPr>
              <w:pStyle w:val="15"/>
              <w:spacing w:before="222" w:line="219" w:lineRule="auto"/>
              <w:ind w:left="75"/>
            </w:pPr>
            <w:r>
              <w:rPr>
                <w:rFonts w:hint="eastAsia" w:ascii="宋体" w:hAnsi="宋体" w:eastAsia="宋体" w:cs="宋体"/>
                <w:snapToGrid w:val="0"/>
                <w:color w:val="000000"/>
                <w:spacing w:val="30"/>
                <w:kern w:val="0"/>
                <w:sz w:val="23"/>
                <w:szCs w:val="23"/>
                <w:lang w:val="en-US" w:eastAsia="zh-CN" w:bidi="ar-SA"/>
              </w:rPr>
              <w:t>沧州大运河游船</w:t>
            </w:r>
          </w:p>
        </w:tc>
        <w:tc>
          <w:tcPr>
            <w:tcW w:w="1800" w:type="dxa"/>
            <w:vAlign w:val="top"/>
          </w:tcPr>
          <w:p>
            <w:pPr>
              <w:pStyle w:val="15"/>
              <w:spacing w:before="282" w:line="220" w:lineRule="auto"/>
              <w:ind w:left="83"/>
              <w:rPr>
                <w:rFonts w:hint="eastAsia" w:ascii="宋体" w:hAnsi="宋体" w:eastAsia="宋体" w:cs="宋体"/>
                <w:snapToGrid w:val="0"/>
                <w:color w:val="000000"/>
                <w:spacing w:val="30"/>
                <w:kern w:val="0"/>
                <w:sz w:val="23"/>
                <w:szCs w:val="23"/>
                <w:lang w:val="en-US" w:eastAsia="zh-CN" w:bidi="ar-SA"/>
              </w:rPr>
            </w:pPr>
            <w:r>
              <w:rPr>
                <w:rFonts w:hint="eastAsia" w:ascii="宋体" w:hAnsi="宋体" w:eastAsia="宋体" w:cs="宋体"/>
                <w:snapToGrid w:val="0"/>
                <w:color w:val="000000"/>
                <w:spacing w:val="30"/>
                <w:kern w:val="0"/>
                <w:sz w:val="23"/>
                <w:szCs w:val="23"/>
                <w:lang w:val="en-US" w:eastAsia="zh-CN" w:bidi="ar-SA"/>
              </w:rPr>
              <w:t>公众责任险</w:t>
            </w:r>
          </w:p>
        </w:tc>
        <w:tc>
          <w:tcPr>
            <w:tcW w:w="1854" w:type="dxa"/>
            <w:vAlign w:val="top"/>
          </w:tcPr>
          <w:p>
            <w:pPr>
              <w:pStyle w:val="15"/>
              <w:spacing w:before="297" w:line="234" w:lineRule="auto"/>
              <w:ind w:left="395"/>
            </w:pPr>
          </w:p>
        </w:tc>
        <w:tc>
          <w:tcPr>
            <w:tcW w:w="1902" w:type="dxa"/>
            <w:vAlign w:val="top"/>
          </w:tcPr>
          <w:p>
            <w:pPr>
              <w:pStyle w:val="15"/>
              <w:spacing w:before="301"/>
              <w:ind w:left="697"/>
            </w:pPr>
          </w:p>
        </w:tc>
        <w:tc>
          <w:tcPr>
            <w:tcW w:w="1902" w:type="dxa"/>
            <w:vAlign w:val="top"/>
          </w:tcPr>
          <w:p>
            <w:pPr>
              <w:pStyle w:val="15"/>
              <w:spacing w:before="301"/>
              <w:ind w:left="69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5158" w:type="dxa"/>
            <w:gridSpan w:val="3"/>
            <w:vAlign w:val="top"/>
          </w:tcPr>
          <w:p>
            <w:pPr>
              <w:pStyle w:val="15"/>
              <w:spacing w:before="287" w:line="221" w:lineRule="auto"/>
              <w:ind w:left="2374"/>
            </w:pPr>
            <w:r>
              <w:rPr>
                <w:spacing w:val="-3"/>
              </w:rPr>
              <w:t>合计</w:t>
            </w:r>
          </w:p>
        </w:tc>
        <w:tc>
          <w:tcPr>
            <w:tcW w:w="1902" w:type="dxa"/>
            <w:vAlign w:val="top"/>
          </w:tcPr>
          <w:p>
            <w:pPr>
              <w:pStyle w:val="15"/>
              <w:spacing w:before="305"/>
              <w:ind w:left="697"/>
            </w:pPr>
          </w:p>
        </w:tc>
        <w:tc>
          <w:tcPr>
            <w:tcW w:w="1902" w:type="dxa"/>
            <w:vAlign w:val="top"/>
          </w:tcPr>
          <w:p>
            <w:pPr>
              <w:pStyle w:val="15"/>
              <w:spacing w:before="305"/>
              <w:ind w:left="697"/>
            </w:pPr>
          </w:p>
        </w:tc>
      </w:tr>
    </w:tbl>
    <w:p>
      <w:pPr>
        <w:spacing w:line="54" w:lineRule="exact"/>
      </w:pPr>
    </w:p>
    <w:p>
      <w:pPr>
        <w:pStyle w:val="3"/>
        <w:keepNext w:val="0"/>
        <w:keepLines w:val="0"/>
        <w:pageBreakBefore w:val="0"/>
        <w:widowControl/>
        <w:kinsoku w:val="0"/>
        <w:wordWrap/>
        <w:overflowPunct/>
        <w:topLinePunct w:val="0"/>
        <w:autoSpaceDE w:val="0"/>
        <w:autoSpaceDN w:val="0"/>
        <w:bidi w:val="0"/>
        <w:adjustRightInd w:val="0"/>
        <w:snapToGrid w:val="0"/>
        <w:spacing w:before="264" w:line="219" w:lineRule="auto"/>
        <w:ind w:left="0" w:firstLine="344" w:firstLineChars="200"/>
        <w:textAlignment w:val="baseline"/>
        <w:rPr>
          <w:rFonts w:ascii="宋体" w:hAnsi="宋体" w:eastAsia="宋体" w:cs="宋体"/>
          <w:spacing w:val="-9"/>
          <w:sz w:val="19"/>
          <w:szCs w:val="19"/>
        </w:rPr>
      </w:pPr>
      <w:r>
        <w:rPr>
          <w:rFonts w:ascii="宋体" w:hAnsi="宋体" w:eastAsia="宋体" w:cs="宋体"/>
          <w:spacing w:val="-9"/>
          <w:sz w:val="19"/>
          <w:szCs w:val="19"/>
        </w:rPr>
        <w:t>说明：</w:t>
      </w:r>
    </w:p>
    <w:p>
      <w:pPr>
        <w:pStyle w:val="3"/>
        <w:keepNext w:val="0"/>
        <w:keepLines w:val="0"/>
        <w:pageBreakBefore w:val="0"/>
        <w:widowControl/>
        <w:kinsoku w:val="0"/>
        <w:wordWrap/>
        <w:overflowPunct/>
        <w:topLinePunct w:val="0"/>
        <w:autoSpaceDE w:val="0"/>
        <w:autoSpaceDN w:val="0"/>
        <w:bidi w:val="0"/>
        <w:adjustRightInd w:val="0"/>
        <w:snapToGrid w:val="0"/>
        <w:spacing w:before="264" w:line="219" w:lineRule="auto"/>
        <w:ind w:left="0" w:firstLine="344" w:firstLineChars="200"/>
        <w:textAlignment w:val="baseline"/>
        <w:rPr>
          <w:rFonts w:ascii="宋体" w:hAnsi="宋体" w:eastAsia="宋体" w:cs="宋体"/>
          <w:spacing w:val="-9"/>
          <w:sz w:val="19"/>
          <w:szCs w:val="19"/>
        </w:rPr>
      </w:pPr>
      <w:r>
        <w:rPr>
          <w:rFonts w:ascii="宋体" w:hAnsi="宋体" w:eastAsia="宋体" w:cs="宋体"/>
          <w:spacing w:val="-9"/>
          <w:sz w:val="19"/>
          <w:szCs w:val="19"/>
        </w:rPr>
        <w:t>1.</w:t>
      </w:r>
      <w:r>
        <w:rPr>
          <w:rFonts w:hint="eastAsia" w:ascii="宋体" w:hAnsi="宋体" w:eastAsia="宋体" w:cs="宋体"/>
          <w:spacing w:val="-9"/>
          <w:sz w:val="19"/>
          <w:szCs w:val="19"/>
        </w:rPr>
        <w:t>报价表中的免赔额、赔偿限额、附加险等信息均以本</w:t>
      </w:r>
      <w:r>
        <w:rPr>
          <w:rFonts w:hint="eastAsia" w:cs="宋体"/>
          <w:spacing w:val="-9"/>
          <w:sz w:val="19"/>
          <w:szCs w:val="19"/>
          <w:lang w:val="en-US" w:eastAsia="zh-CN"/>
        </w:rPr>
        <w:t>报价文件</w:t>
      </w:r>
      <w:r>
        <w:rPr>
          <w:rFonts w:hint="eastAsia" w:ascii="宋体" w:hAnsi="宋体" w:eastAsia="宋体" w:cs="宋体"/>
          <w:spacing w:val="-9"/>
          <w:sz w:val="19"/>
          <w:szCs w:val="19"/>
        </w:rPr>
        <w:t>中的保险方案为准，所报费率已包括附加险。</w:t>
      </w:r>
    </w:p>
    <w:p>
      <w:pPr>
        <w:pStyle w:val="3"/>
        <w:keepNext w:val="0"/>
        <w:keepLines w:val="0"/>
        <w:pageBreakBefore w:val="0"/>
        <w:widowControl/>
        <w:kinsoku w:val="0"/>
        <w:wordWrap/>
        <w:overflowPunct/>
        <w:topLinePunct w:val="0"/>
        <w:autoSpaceDE w:val="0"/>
        <w:autoSpaceDN w:val="0"/>
        <w:bidi w:val="0"/>
        <w:adjustRightInd w:val="0"/>
        <w:snapToGrid w:val="0"/>
        <w:spacing w:before="264" w:line="219" w:lineRule="auto"/>
        <w:ind w:left="0" w:firstLine="344" w:firstLineChars="200"/>
        <w:textAlignment w:val="baseline"/>
        <w:rPr>
          <w:rFonts w:ascii="宋体" w:hAnsi="宋体" w:eastAsia="宋体" w:cs="宋体"/>
          <w:spacing w:val="-9"/>
          <w:sz w:val="19"/>
          <w:szCs w:val="19"/>
        </w:rPr>
      </w:pPr>
      <w:r>
        <w:rPr>
          <w:rFonts w:ascii="宋体" w:hAnsi="宋体" w:eastAsia="宋体" w:cs="宋体"/>
          <w:spacing w:val="-9"/>
          <w:sz w:val="19"/>
          <w:szCs w:val="19"/>
        </w:rPr>
        <w:t>2.以上各险种的保险金额/赔偿限额以正式投保时为准。</w:t>
      </w:r>
    </w:p>
    <w:p>
      <w:pPr>
        <w:pStyle w:val="3"/>
        <w:keepNext w:val="0"/>
        <w:keepLines w:val="0"/>
        <w:pageBreakBefore w:val="0"/>
        <w:widowControl/>
        <w:kinsoku w:val="0"/>
        <w:wordWrap/>
        <w:overflowPunct/>
        <w:topLinePunct w:val="0"/>
        <w:autoSpaceDE w:val="0"/>
        <w:autoSpaceDN w:val="0"/>
        <w:bidi w:val="0"/>
        <w:adjustRightInd w:val="0"/>
        <w:snapToGrid w:val="0"/>
        <w:spacing w:before="264" w:line="219" w:lineRule="auto"/>
        <w:ind w:left="0" w:firstLine="344" w:firstLineChars="200"/>
        <w:textAlignment w:val="baseline"/>
        <w:rPr>
          <w:rFonts w:ascii="宋体" w:hAnsi="宋体" w:eastAsia="宋体" w:cs="宋体"/>
          <w:spacing w:val="-9"/>
          <w:sz w:val="19"/>
          <w:szCs w:val="19"/>
        </w:rPr>
      </w:pPr>
      <w:r>
        <w:rPr>
          <w:rFonts w:ascii="宋体" w:hAnsi="宋体" w:eastAsia="宋体" w:cs="宋体"/>
          <w:spacing w:val="-9"/>
          <w:sz w:val="19"/>
          <w:szCs w:val="19"/>
        </w:rPr>
        <w:t>3.本报价有效期为自递交报价单之日起30个日历日。</w:t>
      </w:r>
    </w:p>
    <w:p>
      <w:pPr>
        <w:rPr>
          <w:spacing w:val="-2"/>
        </w:rPr>
      </w:pPr>
    </w:p>
    <w:p>
      <w:pPr>
        <w:pStyle w:val="8"/>
        <w:rPr>
          <w:spacing w:val="-2"/>
        </w:rPr>
      </w:pPr>
    </w:p>
    <w:p>
      <w:pPr>
        <w:pStyle w:val="15"/>
        <w:spacing w:before="222" w:line="219" w:lineRule="auto"/>
        <w:ind w:left="75"/>
        <w:rPr>
          <w:rFonts w:hint="eastAsia" w:ascii="宋体" w:hAnsi="宋体" w:eastAsia="宋体" w:cs="宋体"/>
          <w:snapToGrid w:val="0"/>
          <w:color w:val="000000"/>
          <w:spacing w:val="30"/>
          <w:kern w:val="0"/>
          <w:sz w:val="23"/>
          <w:szCs w:val="23"/>
          <w:lang w:val="en-US" w:eastAsia="zh-CN" w:bidi="ar-SA"/>
        </w:rPr>
      </w:pPr>
      <w:r>
        <w:rPr>
          <w:rFonts w:hint="eastAsia" w:ascii="宋体" w:hAnsi="宋体" w:eastAsia="宋体" w:cs="宋体"/>
          <w:snapToGrid w:val="0"/>
          <w:color w:val="000000"/>
          <w:spacing w:val="30"/>
          <w:kern w:val="0"/>
          <w:sz w:val="23"/>
          <w:szCs w:val="23"/>
          <w:lang w:val="en-US" w:eastAsia="zh-CN" w:bidi="ar-SA"/>
        </w:rPr>
        <w:t>法定负责人或授权代表：（签字）</w:t>
      </w:r>
    </w:p>
    <w:p>
      <w:pPr>
        <w:pStyle w:val="15"/>
        <w:spacing w:before="222" w:line="219" w:lineRule="auto"/>
        <w:ind w:left="75"/>
        <w:rPr>
          <w:rFonts w:hint="eastAsia" w:ascii="宋体" w:hAnsi="宋体" w:eastAsia="宋体" w:cs="宋体"/>
          <w:snapToGrid w:val="0"/>
          <w:color w:val="000000"/>
          <w:spacing w:val="30"/>
          <w:kern w:val="0"/>
          <w:sz w:val="23"/>
          <w:szCs w:val="23"/>
          <w:lang w:val="en-US" w:eastAsia="zh-CN" w:bidi="ar-SA"/>
        </w:rPr>
      </w:pPr>
    </w:p>
    <w:p>
      <w:pPr>
        <w:pStyle w:val="15"/>
        <w:spacing w:before="222" w:line="219" w:lineRule="auto"/>
        <w:ind w:left="75"/>
        <w:rPr>
          <w:rFonts w:hint="eastAsia" w:ascii="宋体" w:hAnsi="宋体" w:eastAsia="宋体" w:cs="宋体"/>
          <w:snapToGrid w:val="0"/>
          <w:color w:val="000000"/>
          <w:spacing w:val="30"/>
          <w:kern w:val="0"/>
          <w:sz w:val="23"/>
          <w:szCs w:val="23"/>
          <w:lang w:val="en-US" w:eastAsia="zh-CN" w:bidi="ar-SA"/>
        </w:rPr>
      </w:pPr>
      <w:r>
        <w:rPr>
          <w:rFonts w:hint="eastAsia" w:ascii="宋体" w:hAnsi="宋体" w:eastAsia="宋体" w:cs="宋体"/>
          <w:snapToGrid w:val="0"/>
          <w:color w:val="000000"/>
          <w:spacing w:val="30"/>
          <w:kern w:val="0"/>
          <w:sz w:val="23"/>
          <w:szCs w:val="23"/>
          <w:lang w:val="en-US" w:eastAsia="zh-CN" w:bidi="ar-SA"/>
        </w:rPr>
        <w:t>报价单位：（公章）</w:t>
      </w:r>
    </w:p>
    <w:p>
      <w:pPr>
        <w:pStyle w:val="8"/>
        <w:spacing w:line="360" w:lineRule="auto"/>
        <w:ind w:firstLineChars="175"/>
        <w:jc w:val="right"/>
        <w:rPr>
          <w:b/>
          <w:bCs/>
          <w:spacing w:val="-6"/>
        </w:rPr>
      </w:pPr>
      <w:r>
        <w:rPr>
          <w:rFonts w:hint="eastAsia" w:ascii="宋体" w:hAnsi="宋体"/>
          <w:color w:val="auto"/>
          <w:sz w:val="24"/>
          <w:szCs w:val="24"/>
        </w:rPr>
        <w:t xml:space="preserve">日期：  </w:t>
      </w:r>
      <w:r>
        <w:rPr>
          <w:rFonts w:hint="eastAsia" w:ascii="宋体" w:hAnsi="宋体"/>
          <w:color w:val="auto"/>
          <w:sz w:val="24"/>
          <w:szCs w:val="24"/>
          <w:lang w:val="en-US" w:eastAsia="zh-CN"/>
        </w:rPr>
        <w:t xml:space="preserve">  </w:t>
      </w:r>
      <w:r>
        <w:rPr>
          <w:rFonts w:hint="eastAsia" w:ascii="宋体" w:hAnsi="宋体"/>
          <w:color w:val="auto"/>
          <w:sz w:val="24"/>
          <w:szCs w:val="24"/>
        </w:rPr>
        <w:t>年</w:t>
      </w:r>
      <w:r>
        <w:rPr>
          <w:rFonts w:hint="eastAsia" w:ascii="宋体" w:hAnsi="宋体"/>
          <w:color w:val="auto"/>
          <w:sz w:val="24"/>
          <w:szCs w:val="24"/>
          <w:lang w:val="en-US" w:eastAsia="zh-CN"/>
        </w:rPr>
        <w:t xml:space="preserve">  </w:t>
      </w:r>
      <w:r>
        <w:rPr>
          <w:rFonts w:hint="eastAsia" w:ascii="宋体" w:hAnsi="宋体"/>
          <w:color w:val="auto"/>
          <w:sz w:val="24"/>
          <w:szCs w:val="24"/>
        </w:rPr>
        <w:t xml:space="preserve"> 月 </w:t>
      </w:r>
      <w:r>
        <w:rPr>
          <w:rFonts w:hint="eastAsia" w:ascii="宋体" w:hAnsi="宋体"/>
          <w:color w:val="auto"/>
          <w:sz w:val="24"/>
          <w:szCs w:val="24"/>
          <w:lang w:val="en-US" w:eastAsia="zh-CN"/>
        </w:rPr>
        <w:t xml:space="preserve"> </w:t>
      </w:r>
      <w:r>
        <w:rPr>
          <w:rFonts w:hint="eastAsia" w:ascii="宋体" w:hAnsi="宋体"/>
          <w:color w:val="auto"/>
          <w:sz w:val="24"/>
          <w:szCs w:val="24"/>
        </w:rPr>
        <w:t>日</w:t>
      </w:r>
      <w:r>
        <w:rPr>
          <w:b/>
          <w:bCs/>
          <w:spacing w:val="-6"/>
        </w:rPr>
        <w:br w:type="page"/>
      </w:r>
    </w:p>
    <w:p>
      <w:pPr>
        <w:pStyle w:val="3"/>
        <w:spacing w:before="226" w:line="219" w:lineRule="auto"/>
        <w:ind w:left="1328"/>
        <w:outlineLvl w:val="3"/>
      </w:pPr>
      <w:r>
        <w:rPr>
          <w:b/>
          <w:bCs/>
          <w:spacing w:val="-6"/>
        </w:rPr>
        <w:t>二、差异条件汇总表</w:t>
      </w:r>
    </w:p>
    <w:p>
      <w:pPr>
        <w:spacing w:line="153" w:lineRule="exact"/>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446"/>
        <w:gridCol w:w="2977"/>
        <w:gridCol w:w="3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959" w:type="dxa"/>
            <w:vMerge w:val="restart"/>
            <w:shd w:val="pct20" w:color="auto" w:fill="auto"/>
            <w:noWrap w:val="0"/>
            <w:vAlign w:val="center"/>
          </w:tcPr>
          <w:p>
            <w:pPr>
              <w:spacing w:line="360" w:lineRule="auto"/>
              <w:jc w:val="center"/>
              <w:rPr>
                <w:rFonts w:ascii="??_GB2312" w:hAnsi="??_GB2312" w:eastAsia="Times New Roman" w:cs="??_GB2312"/>
                <w:b/>
                <w:color w:val="auto"/>
                <w:kern w:val="0"/>
                <w:sz w:val="24"/>
                <w:szCs w:val="24"/>
              </w:rPr>
            </w:pPr>
            <w:r>
              <w:rPr>
                <w:rFonts w:hint="eastAsia" w:ascii="宋体" w:hAnsi="宋体" w:cs="宋体"/>
                <w:b/>
                <w:color w:val="auto"/>
                <w:kern w:val="0"/>
                <w:sz w:val="24"/>
                <w:szCs w:val="24"/>
              </w:rPr>
              <w:t>序号</w:t>
            </w:r>
          </w:p>
        </w:tc>
        <w:tc>
          <w:tcPr>
            <w:tcW w:w="4423" w:type="dxa"/>
            <w:gridSpan w:val="2"/>
            <w:shd w:val="pct20" w:color="auto" w:fill="auto"/>
            <w:noWrap w:val="0"/>
            <w:vAlign w:val="center"/>
          </w:tcPr>
          <w:p>
            <w:pPr>
              <w:spacing w:line="360" w:lineRule="auto"/>
              <w:jc w:val="center"/>
              <w:rPr>
                <w:rFonts w:hint="eastAsia" w:ascii="??_GB2312" w:hAnsi="??_GB2312" w:cs="??_GB2312"/>
                <w:b/>
                <w:color w:val="auto"/>
                <w:kern w:val="0"/>
                <w:sz w:val="24"/>
                <w:szCs w:val="24"/>
              </w:rPr>
            </w:pPr>
            <w:r>
              <w:rPr>
                <w:rFonts w:hint="eastAsia" w:ascii="宋体" w:hAnsi="宋体" w:cs="宋体"/>
                <w:b/>
                <w:color w:val="auto"/>
                <w:kern w:val="0"/>
                <w:sz w:val="24"/>
                <w:szCs w:val="24"/>
                <w:lang w:eastAsia="zh-CN"/>
              </w:rPr>
              <w:t>报价文件</w:t>
            </w:r>
          </w:p>
        </w:tc>
        <w:tc>
          <w:tcPr>
            <w:tcW w:w="3928" w:type="dxa"/>
            <w:shd w:val="pct20" w:color="auto" w:fill="auto"/>
            <w:noWrap w:val="0"/>
            <w:vAlign w:val="center"/>
          </w:tcPr>
          <w:p>
            <w:pPr>
              <w:spacing w:line="360" w:lineRule="auto"/>
              <w:jc w:val="center"/>
              <w:rPr>
                <w:rFonts w:hint="eastAsia" w:ascii="??_GB2312" w:hAnsi="??_GB2312" w:cs="??_GB2312"/>
                <w:b/>
                <w:color w:val="auto"/>
                <w:kern w:val="0"/>
                <w:sz w:val="24"/>
                <w:szCs w:val="24"/>
              </w:rPr>
            </w:pPr>
            <w:r>
              <w:rPr>
                <w:rFonts w:hint="eastAsia" w:ascii="宋体" w:hAnsi="宋体" w:cs="宋体"/>
                <w:b/>
                <w:color w:val="auto"/>
                <w:kern w:val="0"/>
                <w:sz w:val="24"/>
                <w:szCs w:val="24"/>
                <w:lang w:eastAsia="zh-CN"/>
              </w:rPr>
              <w:t>报价</w:t>
            </w:r>
            <w:r>
              <w:rPr>
                <w:rFonts w:hint="eastAsia" w:ascii="宋体" w:hAnsi="宋体" w:cs="宋体"/>
                <w:b/>
                <w:color w:val="auto"/>
                <w:kern w:val="0"/>
                <w:sz w:val="24"/>
                <w:szCs w:val="24"/>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959" w:type="dxa"/>
            <w:vMerge w:val="continue"/>
            <w:shd w:val="pct20" w:color="auto" w:fill="auto"/>
            <w:noWrap w:val="0"/>
            <w:vAlign w:val="center"/>
          </w:tcPr>
          <w:p>
            <w:pPr>
              <w:widowControl/>
              <w:spacing w:line="360" w:lineRule="auto"/>
              <w:jc w:val="left"/>
              <w:rPr>
                <w:rFonts w:ascii="??_GB2312" w:hAnsi="??_GB2312" w:eastAsia="Times New Roman" w:cs="??_GB2312"/>
                <w:b/>
                <w:color w:val="auto"/>
                <w:kern w:val="0"/>
                <w:sz w:val="24"/>
                <w:szCs w:val="24"/>
              </w:rPr>
            </w:pPr>
          </w:p>
        </w:tc>
        <w:tc>
          <w:tcPr>
            <w:tcW w:w="1446" w:type="dxa"/>
            <w:shd w:val="pct20" w:color="auto" w:fill="auto"/>
            <w:noWrap w:val="0"/>
            <w:vAlign w:val="center"/>
          </w:tcPr>
          <w:p>
            <w:pPr>
              <w:spacing w:line="360" w:lineRule="auto"/>
              <w:jc w:val="center"/>
              <w:rPr>
                <w:rFonts w:ascii="??_GB2312" w:hAnsi="??_GB2312" w:eastAsia="Times New Roman" w:cs="??_GB2312"/>
                <w:b/>
                <w:color w:val="auto"/>
                <w:kern w:val="0"/>
                <w:sz w:val="24"/>
                <w:szCs w:val="24"/>
              </w:rPr>
            </w:pPr>
            <w:r>
              <w:rPr>
                <w:rFonts w:hint="eastAsia" w:ascii="宋体" w:hAnsi="宋体" w:cs="宋体"/>
                <w:b/>
                <w:color w:val="auto"/>
                <w:kern w:val="0"/>
                <w:sz w:val="24"/>
                <w:szCs w:val="24"/>
              </w:rPr>
              <w:t>条目</w:t>
            </w:r>
          </w:p>
        </w:tc>
        <w:tc>
          <w:tcPr>
            <w:tcW w:w="2977" w:type="dxa"/>
            <w:shd w:val="pct20" w:color="auto" w:fill="auto"/>
            <w:noWrap w:val="0"/>
            <w:vAlign w:val="center"/>
          </w:tcPr>
          <w:p>
            <w:pPr>
              <w:spacing w:line="360" w:lineRule="auto"/>
              <w:jc w:val="center"/>
              <w:rPr>
                <w:rFonts w:ascii="??_GB2312" w:hAnsi="??_GB2312" w:eastAsia="Times New Roman" w:cs="??_GB2312"/>
                <w:b/>
                <w:color w:val="auto"/>
                <w:kern w:val="0"/>
                <w:sz w:val="24"/>
                <w:szCs w:val="24"/>
              </w:rPr>
            </w:pPr>
            <w:r>
              <w:rPr>
                <w:rFonts w:hint="eastAsia" w:ascii="宋体" w:hAnsi="宋体" w:cs="宋体"/>
                <w:b/>
                <w:color w:val="auto"/>
                <w:kern w:val="0"/>
                <w:sz w:val="24"/>
                <w:szCs w:val="24"/>
              </w:rPr>
              <w:t>内容</w:t>
            </w:r>
          </w:p>
        </w:tc>
        <w:tc>
          <w:tcPr>
            <w:tcW w:w="3928" w:type="dxa"/>
            <w:shd w:val="pct20" w:color="auto" w:fill="auto"/>
            <w:noWrap w:val="0"/>
            <w:vAlign w:val="center"/>
          </w:tcPr>
          <w:p>
            <w:pPr>
              <w:pStyle w:val="20"/>
              <w:widowControl w:val="0"/>
              <w:pBdr>
                <w:left w:val="none" w:color="auto" w:sz="0" w:space="0"/>
                <w:bottom w:val="none" w:color="auto" w:sz="0" w:space="0"/>
                <w:right w:val="none" w:color="auto" w:sz="0" w:space="0"/>
              </w:pBdr>
              <w:spacing w:beforeAutospacing="0" w:afterAutospacing="0" w:line="360" w:lineRule="auto"/>
              <w:rPr>
                <w:rFonts w:hAnsi="??_GB2312" w:cs="??_GB2312"/>
                <w:b/>
                <w:color w:val="auto"/>
              </w:rPr>
            </w:pPr>
            <w:r>
              <w:rPr>
                <w:rFonts w:hint="eastAsia" w:ascii="宋体" w:cs="宋体"/>
                <w:b/>
                <w:color w:val="auto"/>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959" w:type="dxa"/>
            <w:noWrap w:val="0"/>
            <w:vAlign w:val="top"/>
          </w:tcPr>
          <w:p>
            <w:pPr>
              <w:spacing w:line="360" w:lineRule="auto"/>
              <w:rPr>
                <w:rFonts w:ascii="??_GB2312" w:hAnsi="??_GB2312" w:eastAsia="Times New Roman" w:cs="??_GB2312"/>
                <w:color w:val="auto"/>
                <w:kern w:val="0"/>
                <w:sz w:val="24"/>
                <w:szCs w:val="24"/>
              </w:rPr>
            </w:pPr>
          </w:p>
        </w:tc>
        <w:tc>
          <w:tcPr>
            <w:tcW w:w="1446" w:type="dxa"/>
            <w:noWrap w:val="0"/>
            <w:vAlign w:val="top"/>
          </w:tcPr>
          <w:p>
            <w:pPr>
              <w:spacing w:line="360" w:lineRule="auto"/>
              <w:rPr>
                <w:rFonts w:ascii="??_GB2312" w:hAnsi="??_GB2312" w:eastAsia="Times New Roman" w:cs="??_GB2312"/>
                <w:color w:val="auto"/>
                <w:kern w:val="0"/>
                <w:sz w:val="24"/>
                <w:szCs w:val="24"/>
              </w:rPr>
            </w:pPr>
          </w:p>
        </w:tc>
        <w:tc>
          <w:tcPr>
            <w:tcW w:w="2977" w:type="dxa"/>
            <w:noWrap w:val="0"/>
            <w:vAlign w:val="top"/>
          </w:tcPr>
          <w:p>
            <w:pPr>
              <w:spacing w:line="360" w:lineRule="auto"/>
              <w:rPr>
                <w:rFonts w:ascii="??_GB2312" w:hAnsi="??_GB2312" w:eastAsia="Times New Roman" w:cs="??_GB2312"/>
                <w:color w:val="auto"/>
                <w:kern w:val="0"/>
                <w:sz w:val="24"/>
                <w:szCs w:val="24"/>
              </w:rPr>
            </w:pPr>
          </w:p>
        </w:tc>
        <w:tc>
          <w:tcPr>
            <w:tcW w:w="3928" w:type="dxa"/>
            <w:noWrap w:val="0"/>
            <w:vAlign w:val="top"/>
          </w:tcPr>
          <w:p>
            <w:pPr>
              <w:spacing w:line="360" w:lineRule="auto"/>
              <w:rPr>
                <w:rFonts w:ascii="??_GB2312" w:hAnsi="??_GB2312" w:eastAsia="Times New Roman" w:cs="??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959" w:type="dxa"/>
            <w:noWrap w:val="0"/>
            <w:vAlign w:val="top"/>
          </w:tcPr>
          <w:p>
            <w:pPr>
              <w:spacing w:line="360" w:lineRule="auto"/>
              <w:rPr>
                <w:rFonts w:ascii="??_GB2312" w:hAnsi="??_GB2312" w:eastAsia="Times New Roman" w:cs="??_GB2312"/>
                <w:color w:val="auto"/>
                <w:kern w:val="0"/>
                <w:sz w:val="24"/>
                <w:szCs w:val="24"/>
              </w:rPr>
            </w:pPr>
          </w:p>
        </w:tc>
        <w:tc>
          <w:tcPr>
            <w:tcW w:w="1446" w:type="dxa"/>
            <w:noWrap w:val="0"/>
            <w:vAlign w:val="top"/>
          </w:tcPr>
          <w:p>
            <w:pPr>
              <w:spacing w:line="360" w:lineRule="auto"/>
              <w:rPr>
                <w:rFonts w:ascii="??_GB2312" w:hAnsi="??_GB2312" w:eastAsia="Times New Roman" w:cs="??_GB2312"/>
                <w:color w:val="auto"/>
                <w:kern w:val="0"/>
                <w:sz w:val="24"/>
                <w:szCs w:val="24"/>
              </w:rPr>
            </w:pPr>
          </w:p>
        </w:tc>
        <w:tc>
          <w:tcPr>
            <w:tcW w:w="2977" w:type="dxa"/>
            <w:noWrap w:val="0"/>
            <w:vAlign w:val="top"/>
          </w:tcPr>
          <w:p>
            <w:pPr>
              <w:spacing w:line="360" w:lineRule="auto"/>
              <w:rPr>
                <w:rFonts w:ascii="??_GB2312" w:hAnsi="??_GB2312" w:eastAsia="Times New Roman" w:cs="??_GB2312"/>
                <w:color w:val="auto"/>
                <w:kern w:val="0"/>
                <w:sz w:val="24"/>
                <w:szCs w:val="24"/>
              </w:rPr>
            </w:pPr>
          </w:p>
        </w:tc>
        <w:tc>
          <w:tcPr>
            <w:tcW w:w="3928" w:type="dxa"/>
            <w:noWrap w:val="0"/>
            <w:vAlign w:val="top"/>
          </w:tcPr>
          <w:p>
            <w:pPr>
              <w:spacing w:line="360" w:lineRule="auto"/>
              <w:rPr>
                <w:rFonts w:ascii="??_GB2312" w:hAnsi="??_GB2312" w:eastAsia="Times New Roman" w:cs="??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959" w:type="dxa"/>
            <w:noWrap w:val="0"/>
            <w:vAlign w:val="top"/>
          </w:tcPr>
          <w:p>
            <w:pPr>
              <w:spacing w:line="360" w:lineRule="auto"/>
              <w:rPr>
                <w:rFonts w:ascii="??_GB2312" w:hAnsi="??_GB2312" w:eastAsia="Times New Roman" w:cs="??_GB2312"/>
                <w:color w:val="auto"/>
                <w:kern w:val="0"/>
                <w:sz w:val="24"/>
                <w:szCs w:val="24"/>
              </w:rPr>
            </w:pPr>
          </w:p>
        </w:tc>
        <w:tc>
          <w:tcPr>
            <w:tcW w:w="1446" w:type="dxa"/>
            <w:noWrap w:val="0"/>
            <w:vAlign w:val="top"/>
          </w:tcPr>
          <w:p>
            <w:pPr>
              <w:spacing w:line="360" w:lineRule="auto"/>
              <w:rPr>
                <w:rFonts w:ascii="??_GB2312" w:hAnsi="??_GB2312" w:eastAsia="Times New Roman" w:cs="??_GB2312"/>
                <w:color w:val="auto"/>
                <w:kern w:val="0"/>
                <w:sz w:val="24"/>
                <w:szCs w:val="24"/>
              </w:rPr>
            </w:pPr>
          </w:p>
        </w:tc>
        <w:tc>
          <w:tcPr>
            <w:tcW w:w="2977" w:type="dxa"/>
            <w:noWrap w:val="0"/>
            <w:vAlign w:val="top"/>
          </w:tcPr>
          <w:p>
            <w:pPr>
              <w:spacing w:line="360" w:lineRule="auto"/>
              <w:rPr>
                <w:rFonts w:ascii="??_GB2312" w:hAnsi="??_GB2312" w:eastAsia="Times New Roman" w:cs="??_GB2312"/>
                <w:color w:val="auto"/>
                <w:kern w:val="0"/>
                <w:sz w:val="24"/>
                <w:szCs w:val="24"/>
              </w:rPr>
            </w:pPr>
          </w:p>
        </w:tc>
        <w:tc>
          <w:tcPr>
            <w:tcW w:w="3928" w:type="dxa"/>
            <w:noWrap w:val="0"/>
            <w:vAlign w:val="top"/>
          </w:tcPr>
          <w:p>
            <w:pPr>
              <w:spacing w:line="360" w:lineRule="auto"/>
              <w:rPr>
                <w:rFonts w:ascii="??_GB2312" w:hAnsi="??_GB2312" w:eastAsia="Times New Roman" w:cs="??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959" w:type="dxa"/>
            <w:noWrap w:val="0"/>
            <w:vAlign w:val="top"/>
          </w:tcPr>
          <w:p>
            <w:pPr>
              <w:spacing w:line="360" w:lineRule="auto"/>
              <w:rPr>
                <w:rFonts w:ascii="??_GB2312" w:hAnsi="??_GB2312" w:eastAsia="Times New Roman" w:cs="??_GB2312"/>
                <w:color w:val="auto"/>
                <w:kern w:val="0"/>
                <w:sz w:val="24"/>
                <w:szCs w:val="24"/>
              </w:rPr>
            </w:pPr>
          </w:p>
        </w:tc>
        <w:tc>
          <w:tcPr>
            <w:tcW w:w="1446" w:type="dxa"/>
            <w:noWrap w:val="0"/>
            <w:vAlign w:val="top"/>
          </w:tcPr>
          <w:p>
            <w:pPr>
              <w:spacing w:line="360" w:lineRule="auto"/>
              <w:rPr>
                <w:rFonts w:ascii="??_GB2312" w:hAnsi="??_GB2312" w:eastAsia="Times New Roman" w:cs="??_GB2312"/>
                <w:color w:val="auto"/>
                <w:kern w:val="0"/>
                <w:sz w:val="24"/>
                <w:szCs w:val="24"/>
              </w:rPr>
            </w:pPr>
          </w:p>
        </w:tc>
        <w:tc>
          <w:tcPr>
            <w:tcW w:w="2977" w:type="dxa"/>
            <w:noWrap w:val="0"/>
            <w:vAlign w:val="top"/>
          </w:tcPr>
          <w:p>
            <w:pPr>
              <w:spacing w:line="360" w:lineRule="auto"/>
              <w:rPr>
                <w:rFonts w:ascii="??_GB2312" w:hAnsi="??_GB2312" w:eastAsia="Times New Roman" w:cs="??_GB2312"/>
                <w:color w:val="auto"/>
                <w:kern w:val="0"/>
                <w:sz w:val="24"/>
                <w:szCs w:val="24"/>
              </w:rPr>
            </w:pPr>
          </w:p>
        </w:tc>
        <w:tc>
          <w:tcPr>
            <w:tcW w:w="3928" w:type="dxa"/>
            <w:noWrap w:val="0"/>
            <w:vAlign w:val="top"/>
          </w:tcPr>
          <w:p>
            <w:pPr>
              <w:spacing w:line="360" w:lineRule="auto"/>
              <w:rPr>
                <w:rFonts w:ascii="??_GB2312" w:hAnsi="??_GB2312" w:eastAsia="Times New Roman" w:cs="??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9310" w:type="dxa"/>
            <w:gridSpan w:val="4"/>
            <w:noWrap w:val="0"/>
            <w:vAlign w:val="center"/>
          </w:tcPr>
          <w:p>
            <w:pPr>
              <w:spacing w:line="360" w:lineRule="auto"/>
              <w:rPr>
                <w:rFonts w:ascii="??_GB2312" w:hAnsi="??_GB2312" w:eastAsia="Times New Roman" w:cs="??_GB2312"/>
                <w:color w:val="auto"/>
                <w:kern w:val="0"/>
                <w:sz w:val="24"/>
                <w:szCs w:val="24"/>
              </w:rPr>
            </w:pPr>
            <w:r>
              <w:rPr>
                <w:rFonts w:hint="eastAsia" w:ascii="宋体" w:hAnsi="宋体" w:cs="宋体"/>
                <w:color w:val="auto"/>
                <w:kern w:val="0"/>
                <w:sz w:val="24"/>
                <w:szCs w:val="24"/>
              </w:rPr>
              <w:t>其它条件：</w:t>
            </w:r>
          </w:p>
        </w:tc>
      </w:tr>
    </w:tbl>
    <w:p>
      <w:pPr>
        <w:pStyle w:val="3"/>
        <w:spacing w:before="185" w:line="219" w:lineRule="auto"/>
        <w:ind w:left="1324"/>
      </w:pPr>
      <w:r>
        <w:rPr>
          <w:spacing w:val="-4"/>
        </w:rPr>
        <w:t>(表格行数不够可自行增加)</w:t>
      </w:r>
    </w:p>
    <w:p>
      <w:pPr>
        <w:pStyle w:val="3"/>
        <w:keepNext w:val="0"/>
        <w:keepLines w:val="0"/>
        <w:pageBreakBefore w:val="0"/>
        <w:widowControl/>
        <w:kinsoku w:val="0"/>
        <w:wordWrap/>
        <w:overflowPunct/>
        <w:topLinePunct w:val="0"/>
        <w:autoSpaceDE w:val="0"/>
        <w:autoSpaceDN w:val="0"/>
        <w:bidi w:val="0"/>
        <w:adjustRightInd w:val="0"/>
        <w:snapToGrid w:val="0"/>
        <w:spacing w:before="264" w:line="219" w:lineRule="auto"/>
        <w:ind w:left="0" w:firstLine="344" w:firstLineChars="200"/>
        <w:textAlignment w:val="baseline"/>
        <w:rPr>
          <w:sz w:val="19"/>
          <w:szCs w:val="19"/>
        </w:rPr>
      </w:pPr>
      <w:r>
        <w:rPr>
          <w:spacing w:val="-9"/>
          <w:sz w:val="19"/>
          <w:szCs w:val="19"/>
        </w:rPr>
        <w:t>说明：</w:t>
      </w:r>
    </w:p>
    <w:p>
      <w:pPr>
        <w:pStyle w:val="3"/>
        <w:keepNext w:val="0"/>
        <w:keepLines w:val="0"/>
        <w:pageBreakBefore w:val="0"/>
        <w:widowControl/>
        <w:kinsoku w:val="0"/>
        <w:wordWrap/>
        <w:overflowPunct/>
        <w:topLinePunct w:val="0"/>
        <w:autoSpaceDE w:val="0"/>
        <w:autoSpaceDN w:val="0"/>
        <w:bidi w:val="0"/>
        <w:adjustRightInd w:val="0"/>
        <w:snapToGrid w:val="0"/>
        <w:spacing w:before="213" w:line="219" w:lineRule="auto"/>
        <w:ind w:left="0" w:firstLine="484" w:firstLineChars="200"/>
        <w:textAlignment w:val="baseline"/>
        <w:rPr>
          <w:rFonts w:ascii="宋体" w:hAnsi="宋体" w:eastAsia="宋体" w:cs="宋体"/>
          <w:spacing w:val="1"/>
        </w:rPr>
      </w:pPr>
      <w:r>
        <w:rPr>
          <w:rFonts w:ascii="宋体" w:hAnsi="宋体" w:eastAsia="宋体" w:cs="宋体"/>
          <w:spacing w:val="1"/>
        </w:rPr>
        <w:t>1.如无差异，则请在本表内标注“无”字样。</w:t>
      </w:r>
    </w:p>
    <w:p>
      <w:pPr>
        <w:pStyle w:val="3"/>
        <w:keepNext w:val="0"/>
        <w:keepLines w:val="0"/>
        <w:pageBreakBefore w:val="0"/>
        <w:widowControl/>
        <w:kinsoku w:val="0"/>
        <w:wordWrap/>
        <w:overflowPunct/>
        <w:topLinePunct w:val="0"/>
        <w:autoSpaceDE w:val="0"/>
        <w:autoSpaceDN w:val="0"/>
        <w:bidi w:val="0"/>
        <w:adjustRightInd w:val="0"/>
        <w:snapToGrid w:val="0"/>
        <w:spacing w:before="213" w:line="219" w:lineRule="auto"/>
        <w:ind w:left="0" w:firstLine="484" w:firstLineChars="200"/>
        <w:textAlignment w:val="baseline"/>
        <w:rPr>
          <w:rFonts w:ascii="宋体" w:hAnsi="宋体" w:eastAsia="宋体" w:cs="宋体"/>
          <w:spacing w:val="1"/>
        </w:rPr>
      </w:pPr>
      <w:r>
        <w:rPr>
          <w:rFonts w:ascii="宋体" w:hAnsi="宋体" w:eastAsia="宋体" w:cs="宋体"/>
          <w:spacing w:val="1"/>
        </w:rPr>
        <w:t>2.提高免赔额、降低赔偿限额、增加投保人/被保险人义务、缩小或删除扩展性条款/责任等，均属于报价实质性差异。</w:t>
      </w:r>
    </w:p>
    <w:p>
      <w:pPr>
        <w:pStyle w:val="3"/>
        <w:keepNext w:val="0"/>
        <w:keepLines w:val="0"/>
        <w:pageBreakBefore w:val="0"/>
        <w:widowControl/>
        <w:kinsoku w:val="0"/>
        <w:wordWrap/>
        <w:overflowPunct/>
        <w:topLinePunct w:val="0"/>
        <w:autoSpaceDE w:val="0"/>
        <w:autoSpaceDN w:val="0"/>
        <w:bidi w:val="0"/>
        <w:adjustRightInd w:val="0"/>
        <w:snapToGrid w:val="0"/>
        <w:spacing w:before="213" w:line="219" w:lineRule="auto"/>
        <w:ind w:left="0" w:firstLine="484" w:firstLineChars="200"/>
        <w:textAlignment w:val="baseline"/>
        <w:rPr>
          <w:rFonts w:ascii="宋体" w:hAnsi="宋体" w:eastAsia="宋体" w:cs="宋体"/>
          <w:spacing w:val="1"/>
        </w:rPr>
      </w:pPr>
      <w:r>
        <w:rPr>
          <w:rFonts w:ascii="宋体" w:hAnsi="宋体" w:eastAsia="宋体" w:cs="宋体"/>
          <w:spacing w:val="1"/>
        </w:rPr>
        <w:t>3.差异汇总表中需体现但不限于：主险附加险条款、特别约定、责任免除、责任限额、赔付比例、免赔额和经纪费等。</w:t>
      </w:r>
    </w:p>
    <w:p>
      <w:pPr>
        <w:spacing w:line="301" w:lineRule="auto"/>
        <w:rPr>
          <w:rFonts w:ascii="Arial"/>
          <w:sz w:val="21"/>
        </w:rPr>
      </w:pPr>
    </w:p>
    <w:p>
      <w:pPr>
        <w:spacing w:line="278" w:lineRule="auto"/>
        <w:rPr>
          <w:rFonts w:ascii="Arial"/>
          <w:sz w:val="21"/>
        </w:rPr>
      </w:pPr>
    </w:p>
    <w:p>
      <w:pPr>
        <w:pStyle w:val="8"/>
      </w:pPr>
    </w:p>
    <w:p>
      <w:pPr>
        <w:spacing w:line="278" w:lineRule="auto"/>
        <w:rPr>
          <w:rFonts w:ascii="Arial"/>
          <w:sz w:val="21"/>
        </w:rPr>
      </w:pPr>
    </w:p>
    <w:p>
      <w:pPr>
        <w:spacing w:line="360" w:lineRule="auto"/>
        <w:ind w:firstLine="480" w:firstLineChars="200"/>
        <w:rPr>
          <w:rFonts w:ascii="??_GB2312" w:hAnsi="??_GB2312" w:eastAsia="Times New Roman" w:cs="??_GB2312"/>
          <w:color w:val="auto"/>
          <w:sz w:val="24"/>
          <w:szCs w:val="24"/>
        </w:rPr>
      </w:pPr>
      <w:r>
        <w:rPr>
          <w:rFonts w:hint="eastAsia" w:ascii="宋体" w:hAnsi="宋体" w:cs="宋体"/>
          <w:color w:val="auto"/>
          <w:sz w:val="24"/>
          <w:szCs w:val="24"/>
        </w:rPr>
        <w:t>法定负责人或授权代理人：（签字）</w:t>
      </w:r>
    </w:p>
    <w:p>
      <w:pPr>
        <w:spacing w:line="360" w:lineRule="auto"/>
        <w:ind w:firstLine="480" w:firstLineChars="200"/>
        <w:rPr>
          <w:rFonts w:ascii="??_GB2312" w:hAnsi="??_GB2312" w:eastAsia="Times New Roman" w:cs="??_GB2312"/>
          <w:color w:val="auto"/>
          <w:sz w:val="24"/>
          <w:szCs w:val="24"/>
        </w:rPr>
      </w:pPr>
    </w:p>
    <w:p>
      <w:pPr>
        <w:spacing w:line="360" w:lineRule="auto"/>
        <w:ind w:firstLine="480" w:firstLineChars="200"/>
        <w:rPr>
          <w:rFonts w:ascii="??_GB2312" w:hAnsi="??_GB2312" w:eastAsia="Times New Roman" w:cs="??_GB2312"/>
          <w:color w:val="auto"/>
          <w:sz w:val="24"/>
          <w:szCs w:val="24"/>
        </w:rPr>
      </w:pPr>
      <w:r>
        <w:rPr>
          <w:rFonts w:hint="eastAsia" w:ascii="宋体" w:hAnsi="宋体" w:cs="宋体"/>
          <w:color w:val="auto"/>
          <w:sz w:val="24"/>
          <w:szCs w:val="24"/>
          <w:lang w:eastAsia="zh-CN"/>
        </w:rPr>
        <w:t>报价</w:t>
      </w:r>
      <w:r>
        <w:rPr>
          <w:rFonts w:hint="eastAsia" w:ascii="宋体" w:hAnsi="宋体" w:cs="宋体"/>
          <w:color w:val="auto"/>
          <w:sz w:val="24"/>
          <w:szCs w:val="24"/>
          <w:lang w:val="en-US" w:eastAsia="zh-CN"/>
        </w:rPr>
        <w:t>单位</w:t>
      </w:r>
      <w:r>
        <w:rPr>
          <w:rFonts w:hint="eastAsia" w:ascii="宋体" w:hAnsi="宋体" w:cs="宋体"/>
          <w:color w:val="auto"/>
          <w:sz w:val="24"/>
          <w:szCs w:val="24"/>
        </w:rPr>
        <w:t>：（公章）</w:t>
      </w:r>
    </w:p>
    <w:p>
      <w:pPr>
        <w:spacing w:line="360" w:lineRule="auto"/>
        <w:ind w:firstLine="480" w:firstLineChars="200"/>
        <w:rPr>
          <w:rFonts w:ascii="??_GB2312" w:hAnsi="??_GB2312" w:eastAsia="Times New Roman" w:cs="??_GB2312"/>
          <w:color w:val="auto"/>
          <w:sz w:val="24"/>
          <w:szCs w:val="24"/>
        </w:rPr>
      </w:pPr>
    </w:p>
    <w:p>
      <w:pPr>
        <w:spacing w:line="360" w:lineRule="auto"/>
        <w:ind w:firstLine="480" w:firstLineChars="200"/>
        <w:jc w:val="right"/>
        <w:rPr>
          <w:rFonts w:hint="eastAsia" w:ascii="宋体" w:hAnsi="宋体" w:cs="宋体"/>
          <w:color w:val="auto"/>
          <w:sz w:val="24"/>
          <w:szCs w:val="24"/>
        </w:rPr>
      </w:pPr>
      <w:r>
        <w:rPr>
          <w:rFonts w:hint="eastAsia" w:ascii="宋体" w:hAnsi="宋体" w:cs="宋体"/>
          <w:color w:val="auto"/>
          <w:sz w:val="24"/>
          <w:szCs w:val="24"/>
        </w:rPr>
        <w:t>日期：</w:t>
      </w:r>
      <w:r>
        <w:rPr>
          <w:rFonts w:ascii="??_GB2312" w:hAnsi="??_GB2312" w:eastAsia="Times New Roman" w:cs="??_GB2312"/>
          <w:color w:val="auto"/>
          <w:sz w:val="24"/>
          <w:szCs w:val="24"/>
        </w:rPr>
        <w:t xml:space="preserve">    </w:t>
      </w:r>
      <w:r>
        <w:rPr>
          <w:rFonts w:hint="eastAsia" w:ascii="宋体" w:hAnsi="宋体" w:cs="宋体"/>
          <w:color w:val="auto"/>
          <w:sz w:val="24"/>
          <w:szCs w:val="24"/>
        </w:rPr>
        <w:t>年</w:t>
      </w:r>
      <w:r>
        <w:rPr>
          <w:rFonts w:ascii="??_GB2312" w:hAnsi="??_GB2312" w:eastAsia="Times New Roman" w:cs="??_GB2312"/>
          <w:color w:val="auto"/>
          <w:sz w:val="24"/>
          <w:szCs w:val="24"/>
        </w:rPr>
        <w:t xml:space="preserve">  </w:t>
      </w:r>
      <w:r>
        <w:rPr>
          <w:rFonts w:hint="eastAsia" w:ascii="??_GB2312" w:hAnsi="??_GB2312" w:cs="??_GB2312"/>
          <w:color w:val="auto"/>
          <w:sz w:val="24"/>
          <w:szCs w:val="24"/>
        </w:rPr>
        <w:t xml:space="preserve"> </w:t>
      </w:r>
      <w:r>
        <w:rPr>
          <w:rFonts w:hint="eastAsia" w:ascii="宋体" w:hAnsi="宋体" w:cs="宋体"/>
          <w:color w:val="auto"/>
          <w:sz w:val="24"/>
          <w:szCs w:val="24"/>
        </w:rPr>
        <w:t>月</w:t>
      </w:r>
      <w:r>
        <w:rPr>
          <w:rFonts w:ascii="??_GB2312" w:hAnsi="??_GB2312" w:eastAsia="Times New Roman" w:cs="??_GB2312"/>
          <w:color w:val="auto"/>
          <w:sz w:val="24"/>
          <w:szCs w:val="24"/>
        </w:rPr>
        <w:t xml:space="preserve">  </w:t>
      </w:r>
      <w:r>
        <w:rPr>
          <w:rFonts w:hint="eastAsia" w:ascii="??_GB2312" w:hAnsi="??_GB2312" w:cs="??_GB2312"/>
          <w:color w:val="auto"/>
          <w:sz w:val="24"/>
          <w:szCs w:val="24"/>
        </w:rPr>
        <w:t xml:space="preserve"> </w:t>
      </w:r>
      <w:r>
        <w:rPr>
          <w:rFonts w:hint="eastAsia" w:ascii="宋体" w:hAnsi="宋体" w:cs="宋体"/>
          <w:color w:val="auto"/>
          <w:sz w:val="24"/>
          <w:szCs w:val="24"/>
        </w:rPr>
        <w:t>日</w:t>
      </w:r>
    </w:p>
    <w:p>
      <w:pPr>
        <w:pStyle w:val="8"/>
        <w:rPr>
          <w:rFonts w:hint="eastAsia" w:ascii="宋体" w:hAnsi="宋体" w:cs="宋体"/>
          <w:color w:val="auto"/>
          <w:sz w:val="24"/>
          <w:szCs w:val="24"/>
        </w:rPr>
      </w:pPr>
    </w:p>
    <w:p>
      <w:pPr>
        <w:pStyle w:val="8"/>
        <w:rPr>
          <w:rFonts w:hint="eastAsia" w:ascii="宋体" w:hAnsi="宋体" w:cs="宋体"/>
          <w:color w:val="auto"/>
          <w:sz w:val="24"/>
          <w:szCs w:val="24"/>
        </w:rPr>
      </w:pPr>
    </w:p>
    <w:p>
      <w:pPr>
        <w:pStyle w:val="8"/>
        <w:rPr>
          <w:rFonts w:hint="eastAsia" w:ascii="宋体" w:hAnsi="宋体" w:cs="宋体"/>
          <w:color w:val="auto"/>
          <w:sz w:val="24"/>
          <w:szCs w:val="24"/>
        </w:rPr>
      </w:pPr>
    </w:p>
    <w:p>
      <w:pPr>
        <w:pStyle w:val="8"/>
        <w:rPr>
          <w:rFonts w:hint="eastAsia" w:ascii="宋体" w:hAnsi="宋体" w:cs="宋体"/>
          <w:color w:val="auto"/>
          <w:sz w:val="24"/>
          <w:szCs w:val="24"/>
        </w:rPr>
      </w:pPr>
    </w:p>
    <w:p>
      <w:pPr>
        <w:rPr>
          <w:rFonts w:hint="eastAsia"/>
          <w:color w:val="auto"/>
        </w:rPr>
      </w:pPr>
      <w:r>
        <w:rPr>
          <w:rFonts w:hint="eastAsia"/>
          <w:color w:val="auto"/>
        </w:rPr>
        <w:br w:type="page"/>
      </w:r>
    </w:p>
    <w:p>
      <w:pPr>
        <w:pStyle w:val="3"/>
        <w:keepNext w:val="0"/>
        <w:keepLines w:val="0"/>
        <w:pageBreakBefore w:val="0"/>
        <w:widowControl/>
        <w:kinsoku w:val="0"/>
        <w:wordWrap/>
        <w:overflowPunct/>
        <w:topLinePunct w:val="0"/>
        <w:autoSpaceDE w:val="0"/>
        <w:autoSpaceDN w:val="0"/>
        <w:bidi w:val="0"/>
        <w:adjustRightInd w:val="0"/>
        <w:snapToGrid w:val="0"/>
        <w:spacing w:before="218" w:line="221" w:lineRule="auto"/>
        <w:ind w:left="0"/>
        <w:jc w:val="center"/>
        <w:textAlignment w:val="baseline"/>
        <w:rPr>
          <w:rFonts w:hint="eastAsia" w:ascii="宋体" w:hAnsi="宋体" w:eastAsia="宋体" w:cs="宋体"/>
          <w:b/>
          <w:bCs/>
          <w:spacing w:val="-8"/>
          <w:sz w:val="40"/>
          <w:szCs w:val="40"/>
          <w:lang w:val="en-US" w:eastAsia="zh-CN"/>
        </w:rPr>
      </w:pPr>
      <w:r>
        <w:rPr>
          <w:rFonts w:hint="eastAsia" w:ascii="宋体" w:hAnsi="宋体" w:eastAsia="宋体" w:cs="宋体"/>
          <w:b/>
          <w:bCs/>
          <w:spacing w:val="-8"/>
          <w:sz w:val="40"/>
          <w:szCs w:val="40"/>
          <w:lang w:val="en-US" w:eastAsia="zh-CN"/>
        </w:rPr>
        <w:t>四、服务方案</w:t>
      </w:r>
    </w:p>
    <w:p>
      <w:pPr>
        <w:autoSpaceDE w:val="0"/>
        <w:autoSpaceDN w:val="0"/>
        <w:adjustRightInd w:val="0"/>
        <w:spacing w:line="480" w:lineRule="auto"/>
        <w:jc w:val="left"/>
        <w:rPr>
          <w:rFonts w:hint="eastAsia" w:ascii="宋体" w:hAnsi="宋体" w:cs="仿宋_GB2312"/>
          <w:color w:val="auto"/>
          <w:kern w:val="0"/>
          <w:sz w:val="24"/>
          <w:szCs w:val="28"/>
          <w:lang w:val="zh-CN"/>
        </w:rPr>
      </w:pPr>
      <w:r>
        <w:rPr>
          <w:rFonts w:hint="eastAsia" w:ascii="宋体" w:hAnsi="宋体" w:cs="仿宋_GB2312"/>
          <w:color w:val="auto"/>
          <w:kern w:val="0"/>
          <w:sz w:val="24"/>
          <w:szCs w:val="28"/>
          <w:lang w:val="zh-CN"/>
        </w:rPr>
        <w:t>（一）服务团队</w:t>
      </w:r>
    </w:p>
    <w:p>
      <w:pPr>
        <w:spacing w:line="360" w:lineRule="auto"/>
        <w:ind w:firstLine="480" w:firstLineChars="200"/>
        <w:rPr>
          <w:rFonts w:ascii="宋体" w:hAnsi="宋体"/>
          <w:color w:val="auto"/>
          <w:sz w:val="24"/>
          <w:szCs w:val="28"/>
        </w:rPr>
      </w:pPr>
      <w:r>
        <w:rPr>
          <w:rFonts w:hint="eastAsia" w:ascii="宋体" w:hAnsi="宋体"/>
          <w:color w:val="auto"/>
          <w:sz w:val="24"/>
          <w:szCs w:val="28"/>
          <w:lang w:eastAsia="zh-CN"/>
        </w:rPr>
        <w:t>报价</w:t>
      </w:r>
      <w:r>
        <w:rPr>
          <w:rFonts w:hint="eastAsia" w:ascii="宋体" w:hAnsi="宋体"/>
          <w:color w:val="auto"/>
          <w:sz w:val="24"/>
          <w:szCs w:val="28"/>
        </w:rPr>
        <w:t>单位提供的项目小组成员中应包括省级分公司、支公司（或市级分公司）保险服务人员（按照投保人和被保险人的地理分布情况设置），需提供职务、联系方式等，人员简历中必须明确说明是否具有相应的承保或者理赔经验，并提供项目名称。（以下表格不够可依格式扩展）</w:t>
      </w:r>
    </w:p>
    <w:p>
      <w:pPr>
        <w:spacing w:line="360" w:lineRule="auto"/>
        <w:rPr>
          <w:rFonts w:hint="eastAsia" w:ascii="宋体" w:hAnsi="宋体"/>
          <w:color w:val="auto"/>
          <w:sz w:val="24"/>
          <w:szCs w:val="28"/>
        </w:rPr>
      </w:pPr>
      <w:r>
        <w:rPr>
          <w:rFonts w:hint="eastAsia" w:ascii="宋体" w:hAnsi="宋体"/>
          <w:color w:val="auto"/>
          <w:sz w:val="24"/>
          <w:szCs w:val="28"/>
        </w:rPr>
        <w:t xml:space="preserve">表一：项目领导小组设置 </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Layout w:type="fixed"/>
        <w:tblCellMar>
          <w:top w:w="0" w:type="dxa"/>
          <w:left w:w="108" w:type="dxa"/>
          <w:bottom w:w="0" w:type="dxa"/>
          <w:right w:w="108" w:type="dxa"/>
        </w:tblCellMar>
      </w:tblPr>
      <w:tblGrid>
        <w:gridCol w:w="1190"/>
        <w:gridCol w:w="895"/>
        <w:gridCol w:w="1086"/>
        <w:gridCol w:w="1209"/>
        <w:gridCol w:w="1943"/>
        <w:gridCol w:w="1081"/>
        <w:gridCol w:w="19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20" w:hRule="atLeast"/>
          <w:jc w:val="center"/>
        </w:trPr>
        <w:tc>
          <w:tcPr>
            <w:tcW w:w="9340" w:type="dxa"/>
            <w:gridSpan w:val="7"/>
            <w:tcBorders>
              <w:top w:val="single" w:color="auto" w:sz="12" w:space="0"/>
              <w:left w:val="single" w:color="auto" w:sz="12" w:space="0"/>
              <w:bottom w:val="single" w:color="auto" w:sz="4" w:space="0"/>
              <w:right w:val="single" w:color="auto" w:sz="12" w:space="0"/>
            </w:tcBorders>
            <w:shd w:val="clear" w:color="auto" w:fill="99CCFF"/>
            <w:noWrap w:val="0"/>
            <w:vAlign w:val="center"/>
          </w:tcPr>
          <w:p>
            <w:pPr>
              <w:jc w:val="center"/>
              <w:rPr>
                <w:rFonts w:ascii="宋体" w:hAnsi="宋体"/>
                <w:b/>
                <w:color w:val="auto"/>
                <w:szCs w:val="21"/>
              </w:rPr>
            </w:pPr>
            <w:r>
              <w:rPr>
                <w:rFonts w:hint="eastAsia" w:ascii="宋体" w:hAnsi="宋体"/>
                <w:b/>
                <w:color w:val="auto"/>
                <w:szCs w:val="21"/>
              </w:rPr>
              <w:t>（</w:t>
            </w:r>
            <w:r>
              <w:rPr>
                <w:rFonts w:hint="eastAsia" w:ascii="宋体" w:hAnsi="宋体"/>
                <w:b/>
                <w:color w:val="auto"/>
                <w:szCs w:val="21"/>
                <w:lang w:eastAsia="zh-CN"/>
              </w:rPr>
              <w:t>报价</w:t>
            </w:r>
            <w:r>
              <w:rPr>
                <w:rFonts w:hint="eastAsia" w:ascii="宋体" w:hAnsi="宋体"/>
                <w:b/>
                <w:color w:val="auto"/>
                <w:szCs w:val="21"/>
              </w:rPr>
              <w:t>单位名称）</w:t>
            </w:r>
          </w:p>
          <w:p>
            <w:pPr>
              <w:jc w:val="center"/>
              <w:rPr>
                <w:rFonts w:ascii="宋体" w:hAnsi="宋体"/>
                <w:b/>
                <w:color w:val="auto"/>
                <w:szCs w:val="21"/>
              </w:rPr>
            </w:pPr>
            <w:r>
              <w:rPr>
                <w:rFonts w:hint="eastAsia" w:ascii="宋体" w:hAnsi="宋体"/>
                <w:b/>
                <w:color w:val="auto"/>
                <w:szCs w:val="21"/>
                <w:lang w:eastAsia="zh-CN"/>
              </w:rPr>
              <w:t>沧州大运河</w:t>
            </w:r>
            <w:r>
              <w:rPr>
                <w:rFonts w:hint="eastAsia" w:ascii="宋体" w:hAnsi="宋体" w:eastAsia="宋体"/>
                <w:b/>
                <w:color w:val="auto"/>
                <w:szCs w:val="21"/>
                <w:lang w:val="en-US" w:eastAsia="zh-CN"/>
              </w:rPr>
              <w:t>园博园及游船</w:t>
            </w:r>
            <w:r>
              <w:rPr>
                <w:rFonts w:hint="eastAsia" w:ascii="宋体" w:hAnsi="宋体"/>
                <w:b/>
                <w:color w:val="auto"/>
                <w:szCs w:val="21"/>
              </w:rPr>
              <w:t>保险项目领导小组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575" w:hRule="atLeast"/>
          <w:jc w:val="center"/>
        </w:trPr>
        <w:tc>
          <w:tcPr>
            <w:tcW w:w="1190"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895"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姓名</w:t>
            </w:r>
          </w:p>
        </w:tc>
        <w:tc>
          <w:tcPr>
            <w:tcW w:w="108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职务</w:t>
            </w:r>
          </w:p>
        </w:tc>
        <w:tc>
          <w:tcPr>
            <w:tcW w:w="1209"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职责</w:t>
            </w:r>
          </w:p>
        </w:tc>
        <w:tc>
          <w:tcPr>
            <w:tcW w:w="1943"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手机</w:t>
            </w:r>
          </w:p>
        </w:tc>
        <w:tc>
          <w:tcPr>
            <w:tcW w:w="1081"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固话</w:t>
            </w:r>
          </w:p>
        </w:tc>
        <w:tc>
          <w:tcPr>
            <w:tcW w:w="193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455" w:hRule="atLeast"/>
          <w:jc w:val="center"/>
        </w:trPr>
        <w:tc>
          <w:tcPr>
            <w:tcW w:w="1190" w:type="dxa"/>
            <w:tcBorders>
              <w:top w:val="single" w:color="auto" w:sz="4" w:space="0"/>
              <w:left w:val="single" w:color="auto" w:sz="12" w:space="0"/>
              <w:bottom w:val="single" w:color="auto" w:sz="4" w:space="0"/>
              <w:right w:val="single" w:color="auto" w:sz="12" w:space="0"/>
            </w:tcBorders>
            <w:noWrap w:val="0"/>
            <w:vAlign w:val="center"/>
          </w:tcPr>
          <w:p>
            <w:pPr>
              <w:pStyle w:val="20"/>
              <w:widowControl w:val="0"/>
              <w:pBdr>
                <w:left w:val="none" w:color="auto" w:sz="0" w:space="0"/>
                <w:bottom w:val="none" w:color="auto" w:sz="0" w:space="0"/>
                <w:right w:val="none" w:color="auto" w:sz="0" w:space="0"/>
              </w:pBdr>
              <w:spacing w:before="0" w:beforeAutospacing="0" w:after="0" w:afterAutospacing="0" w:line="300" w:lineRule="auto"/>
              <w:rPr>
                <w:rFonts w:ascii="宋体" w:hAnsi="宋体"/>
                <w:color w:val="auto"/>
                <w:kern w:val="2"/>
                <w:sz w:val="21"/>
                <w:szCs w:val="21"/>
              </w:rPr>
            </w:pPr>
            <w:r>
              <w:rPr>
                <w:rFonts w:hint="eastAsia" w:ascii="宋体" w:hAnsi="宋体"/>
                <w:color w:val="auto"/>
                <w:kern w:val="2"/>
                <w:sz w:val="21"/>
                <w:szCs w:val="21"/>
              </w:rPr>
              <w:t>组长</w:t>
            </w:r>
          </w:p>
        </w:tc>
        <w:tc>
          <w:tcPr>
            <w:tcW w:w="895"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08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209"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943" w:type="dxa"/>
            <w:tcBorders>
              <w:top w:val="single" w:color="auto" w:sz="4" w:space="0"/>
              <w:left w:val="single" w:color="auto" w:sz="12" w:space="0"/>
              <w:bottom w:val="single" w:color="auto" w:sz="4" w:space="0"/>
              <w:right w:val="single" w:color="auto" w:sz="12" w:space="0"/>
            </w:tcBorders>
            <w:noWrap w:val="0"/>
            <w:vAlign w:val="center"/>
          </w:tcPr>
          <w:p>
            <w:pPr>
              <w:rPr>
                <w:rFonts w:ascii="宋体" w:hAnsi="宋体"/>
                <w:color w:val="auto"/>
                <w:szCs w:val="21"/>
              </w:rPr>
            </w:pPr>
          </w:p>
        </w:tc>
        <w:tc>
          <w:tcPr>
            <w:tcW w:w="1081"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p>
        </w:tc>
        <w:tc>
          <w:tcPr>
            <w:tcW w:w="193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第三联系人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20" w:hRule="atLeast"/>
          <w:jc w:val="center"/>
        </w:trPr>
        <w:tc>
          <w:tcPr>
            <w:tcW w:w="1190"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副组长</w:t>
            </w:r>
          </w:p>
        </w:tc>
        <w:tc>
          <w:tcPr>
            <w:tcW w:w="895"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08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209"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943" w:type="dxa"/>
            <w:tcBorders>
              <w:top w:val="single" w:color="auto" w:sz="4" w:space="0"/>
              <w:left w:val="single" w:color="auto" w:sz="12" w:space="0"/>
              <w:bottom w:val="single" w:color="auto" w:sz="4" w:space="0"/>
              <w:right w:val="single" w:color="auto" w:sz="12" w:space="0"/>
            </w:tcBorders>
            <w:noWrap w:val="0"/>
            <w:vAlign w:val="center"/>
          </w:tcPr>
          <w:p>
            <w:pPr>
              <w:rPr>
                <w:rFonts w:ascii="宋体" w:hAnsi="宋体"/>
                <w:color w:val="auto"/>
                <w:szCs w:val="21"/>
              </w:rPr>
            </w:pPr>
          </w:p>
        </w:tc>
        <w:tc>
          <w:tcPr>
            <w:tcW w:w="1081"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p>
        </w:tc>
        <w:tc>
          <w:tcPr>
            <w:tcW w:w="193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第二联系人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cantSplit/>
          <w:trHeight w:val="20" w:hRule="atLeast"/>
          <w:jc w:val="center"/>
        </w:trPr>
        <w:tc>
          <w:tcPr>
            <w:tcW w:w="1190" w:type="dxa"/>
            <w:vMerge w:val="restart"/>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成员</w:t>
            </w:r>
          </w:p>
        </w:tc>
        <w:tc>
          <w:tcPr>
            <w:tcW w:w="895"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08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209"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943"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081"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p>
        </w:tc>
        <w:tc>
          <w:tcPr>
            <w:tcW w:w="193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第一联系人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cantSplit/>
          <w:trHeight w:val="360" w:hRule="atLeast"/>
          <w:jc w:val="center"/>
        </w:trPr>
        <w:tc>
          <w:tcPr>
            <w:tcW w:w="1190" w:type="dxa"/>
            <w:vMerge w:val="continue"/>
            <w:tcBorders>
              <w:top w:val="single" w:color="auto" w:sz="4" w:space="0"/>
              <w:left w:val="single" w:color="auto" w:sz="12" w:space="0"/>
              <w:bottom w:val="single" w:color="auto" w:sz="4" w:space="0"/>
              <w:right w:val="single" w:color="auto" w:sz="12" w:space="0"/>
            </w:tcBorders>
            <w:noWrap w:val="0"/>
            <w:vAlign w:val="center"/>
          </w:tcPr>
          <w:p>
            <w:pPr>
              <w:widowControl/>
              <w:jc w:val="left"/>
              <w:rPr>
                <w:rFonts w:ascii="宋体" w:hAnsi="宋体"/>
                <w:color w:val="auto"/>
                <w:szCs w:val="21"/>
              </w:rPr>
            </w:pPr>
          </w:p>
        </w:tc>
        <w:tc>
          <w:tcPr>
            <w:tcW w:w="895"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08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209"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943"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081"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p>
        </w:tc>
        <w:tc>
          <w:tcPr>
            <w:tcW w:w="193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cantSplit/>
          <w:trHeight w:val="360" w:hRule="atLeast"/>
          <w:jc w:val="center"/>
        </w:trPr>
        <w:tc>
          <w:tcPr>
            <w:tcW w:w="1190" w:type="dxa"/>
            <w:vMerge w:val="continue"/>
            <w:tcBorders>
              <w:top w:val="single" w:color="auto" w:sz="4" w:space="0"/>
              <w:left w:val="single" w:color="auto" w:sz="12" w:space="0"/>
              <w:bottom w:val="single" w:color="auto" w:sz="4" w:space="0"/>
              <w:right w:val="single" w:color="auto" w:sz="12" w:space="0"/>
            </w:tcBorders>
            <w:noWrap w:val="0"/>
            <w:vAlign w:val="center"/>
          </w:tcPr>
          <w:p>
            <w:pPr>
              <w:widowControl/>
              <w:jc w:val="left"/>
              <w:rPr>
                <w:rFonts w:ascii="宋体" w:hAnsi="宋体"/>
                <w:color w:val="auto"/>
                <w:szCs w:val="21"/>
              </w:rPr>
            </w:pPr>
          </w:p>
        </w:tc>
        <w:tc>
          <w:tcPr>
            <w:tcW w:w="895"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c>
          <w:tcPr>
            <w:tcW w:w="108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c>
          <w:tcPr>
            <w:tcW w:w="1209"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c>
          <w:tcPr>
            <w:tcW w:w="1943"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c>
          <w:tcPr>
            <w:tcW w:w="1081"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c>
          <w:tcPr>
            <w:tcW w:w="193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5016" w:hRule="atLeast"/>
          <w:jc w:val="center"/>
        </w:trPr>
        <w:tc>
          <w:tcPr>
            <w:tcW w:w="9340" w:type="dxa"/>
            <w:gridSpan w:val="7"/>
            <w:tcBorders>
              <w:top w:val="single" w:color="auto" w:sz="4" w:space="0"/>
              <w:left w:val="single" w:color="auto" w:sz="12" w:space="0"/>
              <w:bottom w:val="single" w:color="auto" w:sz="12" w:space="0"/>
              <w:right w:val="single" w:color="auto" w:sz="12" w:space="0"/>
            </w:tcBorders>
            <w:shd w:val="clear" w:color="auto" w:fill="99CCFF"/>
            <w:noWrap w:val="0"/>
            <w:vAlign w:val="center"/>
          </w:tcPr>
          <w:p>
            <w:pPr>
              <w:rPr>
                <w:rFonts w:ascii="宋体" w:hAnsi="宋体"/>
                <w:b/>
                <w:color w:val="auto"/>
                <w:szCs w:val="21"/>
              </w:rPr>
            </w:pPr>
            <w:r>
              <w:rPr>
                <w:rFonts w:hint="eastAsia" w:ascii="宋体" w:hAnsi="宋体"/>
                <w:b/>
                <w:color w:val="auto"/>
                <w:szCs w:val="21"/>
              </w:rPr>
              <w:t xml:space="preserve">第一联系人： </w:t>
            </w:r>
          </w:p>
          <w:p>
            <w:pPr>
              <w:rPr>
                <w:rFonts w:hint="eastAsia" w:ascii="宋体" w:hAnsi="宋体"/>
                <w:color w:val="auto"/>
                <w:szCs w:val="21"/>
              </w:rPr>
            </w:pPr>
            <w:r>
              <w:rPr>
                <w:rFonts w:hint="eastAsia" w:ascii="宋体" w:hAnsi="宋体"/>
                <w:color w:val="auto"/>
                <w:szCs w:val="21"/>
              </w:rPr>
              <w:t>姓名：                 email：              传真：</w:t>
            </w:r>
          </w:p>
          <w:p>
            <w:pPr>
              <w:rPr>
                <w:rFonts w:hint="eastAsia" w:ascii="宋体" w:hAnsi="宋体"/>
                <w:color w:val="auto"/>
                <w:szCs w:val="21"/>
              </w:rPr>
            </w:pPr>
            <w:r>
              <w:rPr>
                <w:rFonts w:hint="eastAsia" w:ascii="宋体" w:hAnsi="宋体"/>
                <w:color w:val="auto"/>
                <w:szCs w:val="21"/>
              </w:rPr>
              <w:t xml:space="preserve">联系地址：                                  邮编： </w:t>
            </w:r>
          </w:p>
          <w:p>
            <w:pPr>
              <w:rPr>
                <w:rFonts w:hint="eastAsia" w:ascii="宋体" w:hAnsi="宋体"/>
                <w:color w:val="auto"/>
                <w:szCs w:val="21"/>
              </w:rPr>
            </w:pPr>
          </w:p>
          <w:p>
            <w:pPr>
              <w:rPr>
                <w:rFonts w:hint="eastAsia" w:ascii="宋体" w:hAnsi="宋体"/>
                <w:b/>
                <w:color w:val="auto"/>
                <w:szCs w:val="21"/>
              </w:rPr>
            </w:pPr>
            <w:r>
              <w:rPr>
                <w:rFonts w:hint="eastAsia" w:ascii="宋体" w:hAnsi="宋体"/>
                <w:b/>
                <w:color w:val="auto"/>
                <w:szCs w:val="21"/>
              </w:rPr>
              <w:t xml:space="preserve">第二联系人： </w:t>
            </w:r>
          </w:p>
          <w:p>
            <w:pPr>
              <w:rPr>
                <w:rFonts w:hint="eastAsia" w:ascii="宋体" w:hAnsi="宋体"/>
                <w:color w:val="auto"/>
                <w:szCs w:val="21"/>
              </w:rPr>
            </w:pPr>
            <w:r>
              <w:rPr>
                <w:rFonts w:hint="eastAsia" w:ascii="宋体" w:hAnsi="宋体"/>
                <w:color w:val="auto"/>
                <w:szCs w:val="21"/>
              </w:rPr>
              <w:t>姓名：                 email：              传真：</w:t>
            </w:r>
          </w:p>
          <w:p>
            <w:pPr>
              <w:rPr>
                <w:rFonts w:hint="eastAsia" w:ascii="宋体" w:hAnsi="宋体"/>
                <w:color w:val="auto"/>
                <w:szCs w:val="21"/>
              </w:rPr>
            </w:pPr>
            <w:r>
              <w:rPr>
                <w:rFonts w:hint="eastAsia" w:ascii="宋体" w:hAnsi="宋体"/>
                <w:color w:val="auto"/>
                <w:szCs w:val="21"/>
              </w:rPr>
              <w:t xml:space="preserve">联系地址：                                  邮编： </w:t>
            </w:r>
          </w:p>
          <w:p>
            <w:pPr>
              <w:rPr>
                <w:rFonts w:hint="eastAsia" w:ascii="宋体" w:hAnsi="宋体"/>
                <w:color w:val="auto"/>
                <w:szCs w:val="21"/>
              </w:rPr>
            </w:pPr>
          </w:p>
          <w:p>
            <w:pPr>
              <w:rPr>
                <w:rFonts w:hint="eastAsia" w:ascii="宋体" w:hAnsi="宋体"/>
                <w:b/>
                <w:color w:val="auto"/>
                <w:szCs w:val="21"/>
              </w:rPr>
            </w:pPr>
            <w:r>
              <w:rPr>
                <w:rFonts w:hint="eastAsia" w:ascii="宋体" w:hAnsi="宋体"/>
                <w:b/>
                <w:color w:val="auto"/>
                <w:szCs w:val="21"/>
              </w:rPr>
              <w:t xml:space="preserve">第三联系人： </w:t>
            </w:r>
          </w:p>
          <w:p>
            <w:pPr>
              <w:rPr>
                <w:rFonts w:hint="eastAsia" w:ascii="宋体" w:hAnsi="宋体"/>
                <w:color w:val="auto"/>
                <w:szCs w:val="21"/>
              </w:rPr>
            </w:pPr>
            <w:r>
              <w:rPr>
                <w:rFonts w:hint="eastAsia" w:ascii="宋体" w:hAnsi="宋体"/>
                <w:color w:val="auto"/>
                <w:szCs w:val="21"/>
              </w:rPr>
              <w:t>姓名：                 email：              传真：</w:t>
            </w:r>
          </w:p>
          <w:p>
            <w:pPr>
              <w:rPr>
                <w:rFonts w:hint="eastAsia" w:ascii="宋体" w:hAnsi="宋体"/>
                <w:color w:val="auto"/>
                <w:szCs w:val="21"/>
              </w:rPr>
            </w:pPr>
            <w:r>
              <w:rPr>
                <w:rFonts w:hint="eastAsia" w:ascii="宋体" w:hAnsi="宋体"/>
                <w:color w:val="auto"/>
                <w:szCs w:val="21"/>
              </w:rPr>
              <w:t xml:space="preserve">联系地址：                                  邮编： </w:t>
            </w:r>
          </w:p>
          <w:p>
            <w:pPr>
              <w:rPr>
                <w:rFonts w:hint="eastAsia" w:ascii="宋体" w:hAnsi="宋体"/>
                <w:b/>
                <w:color w:val="auto"/>
                <w:szCs w:val="21"/>
              </w:rPr>
            </w:pPr>
            <w:r>
              <w:rPr>
                <w:rFonts w:hint="eastAsia" w:ascii="宋体" w:hAnsi="宋体"/>
                <w:b/>
                <w:color w:val="auto"/>
                <w:szCs w:val="21"/>
              </w:rPr>
              <w:t>[说明]：</w:t>
            </w:r>
          </w:p>
          <w:p>
            <w:pPr>
              <w:rPr>
                <w:rFonts w:ascii="宋体" w:hAnsi="宋体"/>
                <w:b/>
                <w:color w:val="auto"/>
                <w:szCs w:val="21"/>
              </w:rPr>
            </w:pPr>
            <w:r>
              <w:rPr>
                <w:rFonts w:hint="eastAsia" w:ascii="宋体" w:hAnsi="宋体"/>
                <w:b/>
                <w:color w:val="auto"/>
                <w:szCs w:val="21"/>
              </w:rPr>
              <w:t>项目第一、二、三联系人中至少有一人为</w:t>
            </w:r>
            <w:r>
              <w:rPr>
                <w:rFonts w:hint="eastAsia" w:ascii="宋体" w:hAnsi="宋体"/>
                <w:b/>
                <w:color w:val="auto"/>
                <w:szCs w:val="21"/>
                <w:lang w:eastAsia="zh-CN"/>
              </w:rPr>
              <w:t>报价</w:t>
            </w:r>
            <w:r>
              <w:rPr>
                <w:rFonts w:hint="eastAsia" w:ascii="宋体" w:hAnsi="宋体"/>
                <w:b/>
                <w:color w:val="auto"/>
                <w:szCs w:val="21"/>
              </w:rPr>
              <w:t>单位理赔部门的负责人，并专门负责本项目保险事故的理赔处理工作。</w:t>
            </w:r>
          </w:p>
        </w:tc>
      </w:tr>
    </w:tbl>
    <w:p>
      <w:pPr>
        <w:rPr>
          <w:rFonts w:hint="eastAsia" w:ascii="宋体" w:hAnsi="宋体"/>
          <w:color w:val="auto"/>
          <w:sz w:val="24"/>
          <w:szCs w:val="28"/>
        </w:rPr>
      </w:pPr>
      <w:r>
        <w:rPr>
          <w:rFonts w:hint="eastAsia" w:ascii="宋体" w:hAnsi="宋体"/>
          <w:color w:val="auto"/>
          <w:sz w:val="24"/>
          <w:szCs w:val="28"/>
        </w:rPr>
        <w:br w:type="page"/>
      </w:r>
    </w:p>
    <w:p>
      <w:pPr>
        <w:spacing w:line="360" w:lineRule="auto"/>
        <w:rPr>
          <w:rFonts w:hint="eastAsia" w:ascii="宋体" w:hAnsi="宋体"/>
          <w:color w:val="auto"/>
          <w:sz w:val="24"/>
          <w:szCs w:val="28"/>
        </w:rPr>
      </w:pPr>
      <w:r>
        <w:rPr>
          <w:rFonts w:hint="eastAsia" w:ascii="宋体" w:hAnsi="宋体"/>
          <w:color w:val="auto"/>
          <w:sz w:val="24"/>
          <w:szCs w:val="28"/>
        </w:rPr>
        <w:t xml:space="preserve">表二：项目服务小组设置 </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Layout w:type="fixed"/>
        <w:tblCellMar>
          <w:top w:w="0" w:type="dxa"/>
          <w:left w:w="108" w:type="dxa"/>
          <w:bottom w:w="0" w:type="dxa"/>
          <w:right w:w="108" w:type="dxa"/>
        </w:tblCellMar>
      </w:tblPr>
      <w:tblGrid>
        <w:gridCol w:w="1116"/>
        <w:gridCol w:w="1116"/>
        <w:gridCol w:w="1343"/>
        <w:gridCol w:w="1116"/>
        <w:gridCol w:w="2070"/>
        <w:gridCol w:w="1085"/>
        <w:gridCol w:w="16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20" w:hRule="atLeast"/>
          <w:jc w:val="center"/>
        </w:trPr>
        <w:tc>
          <w:tcPr>
            <w:tcW w:w="9532" w:type="dxa"/>
            <w:gridSpan w:val="7"/>
            <w:tcBorders>
              <w:top w:val="single" w:color="auto" w:sz="12" w:space="0"/>
              <w:left w:val="single" w:color="auto" w:sz="12" w:space="0"/>
              <w:bottom w:val="single" w:color="auto" w:sz="4" w:space="0"/>
              <w:right w:val="single" w:color="auto" w:sz="12" w:space="0"/>
            </w:tcBorders>
            <w:shd w:val="clear" w:color="auto" w:fill="99CCFF"/>
            <w:noWrap w:val="0"/>
            <w:vAlign w:val="center"/>
          </w:tcPr>
          <w:p>
            <w:pPr>
              <w:jc w:val="center"/>
              <w:rPr>
                <w:rFonts w:ascii="宋体" w:hAnsi="宋体"/>
                <w:b/>
                <w:color w:val="auto"/>
                <w:szCs w:val="21"/>
              </w:rPr>
            </w:pPr>
            <w:r>
              <w:rPr>
                <w:rFonts w:hint="eastAsia" w:ascii="宋体" w:hAnsi="宋体"/>
                <w:b/>
                <w:color w:val="auto"/>
                <w:szCs w:val="21"/>
              </w:rPr>
              <w:t>（</w:t>
            </w:r>
            <w:r>
              <w:rPr>
                <w:rFonts w:hint="eastAsia" w:ascii="宋体" w:hAnsi="宋体"/>
                <w:b/>
                <w:color w:val="auto"/>
                <w:szCs w:val="21"/>
                <w:lang w:eastAsia="zh-CN"/>
              </w:rPr>
              <w:t>报价</w:t>
            </w:r>
            <w:r>
              <w:rPr>
                <w:rFonts w:hint="eastAsia" w:ascii="宋体" w:hAnsi="宋体"/>
                <w:b/>
                <w:color w:val="auto"/>
                <w:szCs w:val="21"/>
              </w:rPr>
              <w:t>单位名称）</w:t>
            </w:r>
          </w:p>
          <w:p>
            <w:pPr>
              <w:jc w:val="center"/>
              <w:rPr>
                <w:rFonts w:ascii="宋体" w:hAnsi="宋体"/>
                <w:b/>
                <w:color w:val="auto"/>
                <w:szCs w:val="21"/>
              </w:rPr>
            </w:pPr>
            <w:r>
              <w:rPr>
                <w:rFonts w:hint="eastAsia" w:ascii="宋体" w:hAnsi="宋体"/>
                <w:b/>
                <w:color w:val="auto"/>
                <w:szCs w:val="21"/>
                <w:lang w:eastAsia="zh-CN"/>
              </w:rPr>
              <w:t>沧州大运河</w:t>
            </w:r>
            <w:r>
              <w:rPr>
                <w:rFonts w:hint="eastAsia" w:ascii="宋体" w:hAnsi="宋体" w:eastAsia="宋体"/>
                <w:b/>
                <w:color w:val="auto"/>
                <w:szCs w:val="21"/>
                <w:lang w:val="en-US" w:eastAsia="zh-CN"/>
              </w:rPr>
              <w:t>园博园及游船</w:t>
            </w:r>
            <w:r>
              <w:rPr>
                <w:rFonts w:hint="eastAsia" w:ascii="宋体" w:hAnsi="宋体"/>
                <w:b/>
                <w:color w:val="auto"/>
                <w:szCs w:val="21"/>
              </w:rPr>
              <w:t>保险项目服务小组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20" w:hRule="atLeast"/>
          <w:jc w:val="center"/>
        </w:trPr>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姓名</w:t>
            </w:r>
          </w:p>
        </w:tc>
        <w:tc>
          <w:tcPr>
            <w:tcW w:w="1343"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职务</w:t>
            </w: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职责</w:t>
            </w:r>
          </w:p>
        </w:tc>
        <w:tc>
          <w:tcPr>
            <w:tcW w:w="2070"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手机</w:t>
            </w:r>
          </w:p>
        </w:tc>
        <w:tc>
          <w:tcPr>
            <w:tcW w:w="1085"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固话</w:t>
            </w:r>
          </w:p>
        </w:tc>
        <w:tc>
          <w:tcPr>
            <w:tcW w:w="168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20" w:hRule="atLeast"/>
          <w:jc w:val="center"/>
        </w:trPr>
        <w:tc>
          <w:tcPr>
            <w:tcW w:w="1116" w:type="dxa"/>
            <w:tcBorders>
              <w:top w:val="single" w:color="auto" w:sz="4" w:space="0"/>
              <w:left w:val="single" w:color="auto" w:sz="12" w:space="0"/>
              <w:bottom w:val="single" w:color="auto" w:sz="4" w:space="0"/>
              <w:right w:val="single" w:color="auto" w:sz="12" w:space="0"/>
            </w:tcBorders>
            <w:noWrap w:val="0"/>
            <w:vAlign w:val="center"/>
          </w:tcPr>
          <w:p>
            <w:pPr>
              <w:pStyle w:val="20"/>
              <w:widowControl w:val="0"/>
              <w:pBdr>
                <w:left w:val="none" w:color="auto" w:sz="0" w:space="0"/>
                <w:bottom w:val="none" w:color="auto" w:sz="0" w:space="0"/>
                <w:right w:val="none" w:color="auto" w:sz="0" w:space="0"/>
              </w:pBdr>
              <w:spacing w:before="0" w:beforeAutospacing="0" w:after="0" w:afterAutospacing="0" w:line="300" w:lineRule="auto"/>
              <w:rPr>
                <w:rFonts w:ascii="宋体" w:hAnsi="宋体"/>
                <w:color w:val="auto"/>
                <w:kern w:val="2"/>
                <w:sz w:val="21"/>
                <w:szCs w:val="21"/>
              </w:rPr>
            </w:pPr>
            <w:r>
              <w:rPr>
                <w:rFonts w:hint="eastAsia" w:ascii="宋体" w:hAnsi="宋体"/>
                <w:color w:val="auto"/>
                <w:kern w:val="2"/>
                <w:sz w:val="21"/>
                <w:szCs w:val="21"/>
              </w:rPr>
              <w:t>组长</w:t>
            </w: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343"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2070" w:type="dxa"/>
            <w:tcBorders>
              <w:top w:val="single" w:color="auto" w:sz="4" w:space="0"/>
              <w:left w:val="single" w:color="auto" w:sz="12" w:space="0"/>
              <w:bottom w:val="single" w:color="auto" w:sz="4" w:space="0"/>
              <w:right w:val="single" w:color="auto" w:sz="12" w:space="0"/>
            </w:tcBorders>
            <w:noWrap w:val="0"/>
            <w:vAlign w:val="center"/>
          </w:tcPr>
          <w:p>
            <w:pPr>
              <w:rPr>
                <w:rFonts w:ascii="宋体" w:hAnsi="宋体"/>
                <w:color w:val="auto"/>
                <w:szCs w:val="21"/>
              </w:rPr>
            </w:pPr>
          </w:p>
        </w:tc>
        <w:tc>
          <w:tcPr>
            <w:tcW w:w="1085"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p>
        </w:tc>
        <w:tc>
          <w:tcPr>
            <w:tcW w:w="168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第三联系人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20" w:hRule="atLeast"/>
          <w:jc w:val="center"/>
        </w:trPr>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副组长</w:t>
            </w: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343"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2070" w:type="dxa"/>
            <w:tcBorders>
              <w:top w:val="single" w:color="auto" w:sz="4" w:space="0"/>
              <w:left w:val="single" w:color="auto" w:sz="12" w:space="0"/>
              <w:bottom w:val="single" w:color="auto" w:sz="4" w:space="0"/>
              <w:right w:val="single" w:color="auto" w:sz="12" w:space="0"/>
            </w:tcBorders>
            <w:noWrap w:val="0"/>
            <w:vAlign w:val="center"/>
          </w:tcPr>
          <w:p>
            <w:pPr>
              <w:rPr>
                <w:rFonts w:ascii="宋体" w:hAnsi="宋体"/>
                <w:color w:val="auto"/>
                <w:szCs w:val="21"/>
              </w:rPr>
            </w:pPr>
          </w:p>
        </w:tc>
        <w:tc>
          <w:tcPr>
            <w:tcW w:w="1085"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p>
        </w:tc>
        <w:tc>
          <w:tcPr>
            <w:tcW w:w="168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第二联系人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cantSplit/>
          <w:trHeight w:val="20" w:hRule="atLeast"/>
          <w:jc w:val="center"/>
        </w:trPr>
        <w:tc>
          <w:tcPr>
            <w:tcW w:w="1116" w:type="dxa"/>
            <w:vMerge w:val="restart"/>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成员</w:t>
            </w: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343"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2070"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085"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p>
        </w:tc>
        <w:tc>
          <w:tcPr>
            <w:tcW w:w="168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第一联系人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cantSplit/>
          <w:trHeight w:val="360" w:hRule="atLeast"/>
          <w:jc w:val="center"/>
        </w:trPr>
        <w:tc>
          <w:tcPr>
            <w:tcW w:w="1116" w:type="dxa"/>
            <w:vMerge w:val="continue"/>
            <w:tcBorders>
              <w:top w:val="single" w:color="auto" w:sz="4" w:space="0"/>
              <w:left w:val="single" w:color="auto" w:sz="12" w:space="0"/>
              <w:bottom w:val="single" w:color="auto" w:sz="4" w:space="0"/>
              <w:right w:val="single" w:color="auto" w:sz="12" w:space="0"/>
            </w:tcBorders>
            <w:noWrap w:val="0"/>
            <w:vAlign w:val="center"/>
          </w:tcPr>
          <w:p>
            <w:pPr>
              <w:widowControl/>
              <w:jc w:val="left"/>
              <w:rPr>
                <w:rFonts w:ascii="宋体" w:hAnsi="宋体"/>
                <w:color w:val="auto"/>
                <w:szCs w:val="21"/>
              </w:rPr>
            </w:pP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343"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2070"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c>
          <w:tcPr>
            <w:tcW w:w="1085"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p>
        </w:tc>
        <w:tc>
          <w:tcPr>
            <w:tcW w:w="168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cantSplit/>
          <w:trHeight w:val="360" w:hRule="atLeast"/>
          <w:jc w:val="center"/>
        </w:trPr>
        <w:tc>
          <w:tcPr>
            <w:tcW w:w="1116" w:type="dxa"/>
            <w:vMerge w:val="continue"/>
            <w:tcBorders>
              <w:top w:val="single" w:color="auto" w:sz="4" w:space="0"/>
              <w:left w:val="single" w:color="auto" w:sz="12" w:space="0"/>
              <w:bottom w:val="single" w:color="auto" w:sz="4" w:space="0"/>
              <w:right w:val="single" w:color="auto" w:sz="12" w:space="0"/>
            </w:tcBorders>
            <w:noWrap w:val="0"/>
            <w:vAlign w:val="center"/>
          </w:tcPr>
          <w:p>
            <w:pPr>
              <w:widowControl/>
              <w:jc w:val="left"/>
              <w:rPr>
                <w:rFonts w:ascii="宋体" w:hAnsi="宋体"/>
                <w:color w:val="auto"/>
                <w:szCs w:val="21"/>
              </w:rPr>
            </w:pP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c>
          <w:tcPr>
            <w:tcW w:w="1343"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c>
          <w:tcPr>
            <w:tcW w:w="1116"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c>
          <w:tcPr>
            <w:tcW w:w="2070" w:type="dxa"/>
            <w:tcBorders>
              <w:top w:val="single" w:color="auto" w:sz="4" w:space="0"/>
              <w:left w:val="single" w:color="auto" w:sz="12"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c>
          <w:tcPr>
            <w:tcW w:w="1085" w:type="dxa"/>
            <w:tcBorders>
              <w:top w:val="single" w:color="auto" w:sz="4" w:space="0"/>
              <w:left w:val="single" w:color="auto" w:sz="12" w:space="0"/>
              <w:bottom w:val="single" w:color="auto" w:sz="4" w:space="0"/>
              <w:right w:val="single" w:color="auto" w:sz="4"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c>
          <w:tcPr>
            <w:tcW w:w="1686" w:type="dxa"/>
            <w:tcBorders>
              <w:top w:val="single" w:color="auto" w:sz="4" w:space="0"/>
              <w:left w:val="single" w:color="auto" w:sz="4" w:space="0"/>
              <w:bottom w:val="single" w:color="auto" w:sz="4" w:space="0"/>
              <w:right w:val="single" w:color="auto" w:sz="12" w:space="0"/>
            </w:tcBorders>
            <w:noWrap w:val="0"/>
            <w:vAlign w:val="center"/>
          </w:tcPr>
          <w:p>
            <w:pPr>
              <w:spacing w:line="300" w:lineRule="auto"/>
              <w:jc w:val="center"/>
              <w:rPr>
                <w:rFonts w:ascii="宋体" w:hAnsi="宋体"/>
                <w:color w:val="auto"/>
                <w:szCs w:val="21"/>
              </w:rPr>
            </w:pPr>
            <w:r>
              <w:rPr>
                <w:rFonts w:hint="eastAsia" w:ascii="宋体" w:hAnsi="宋体"/>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CellMar>
            <w:top w:w="0" w:type="dxa"/>
            <w:left w:w="108" w:type="dxa"/>
            <w:bottom w:w="0" w:type="dxa"/>
            <w:right w:w="108" w:type="dxa"/>
          </w:tblCellMar>
        </w:tblPrEx>
        <w:trPr>
          <w:trHeight w:val="4683" w:hRule="atLeast"/>
          <w:jc w:val="center"/>
        </w:trPr>
        <w:tc>
          <w:tcPr>
            <w:tcW w:w="9532" w:type="dxa"/>
            <w:gridSpan w:val="7"/>
            <w:tcBorders>
              <w:top w:val="single" w:color="auto" w:sz="4" w:space="0"/>
              <w:left w:val="single" w:color="auto" w:sz="12" w:space="0"/>
              <w:bottom w:val="single" w:color="auto" w:sz="12" w:space="0"/>
              <w:right w:val="single" w:color="auto" w:sz="12" w:space="0"/>
            </w:tcBorders>
            <w:shd w:val="clear" w:color="auto" w:fill="99CCFF"/>
            <w:noWrap w:val="0"/>
            <w:vAlign w:val="center"/>
          </w:tcPr>
          <w:p>
            <w:pPr>
              <w:spacing w:line="300" w:lineRule="auto"/>
              <w:rPr>
                <w:rFonts w:ascii="宋体" w:hAnsi="宋体"/>
                <w:b/>
                <w:color w:val="auto"/>
                <w:szCs w:val="21"/>
              </w:rPr>
            </w:pPr>
            <w:r>
              <w:rPr>
                <w:rFonts w:hint="eastAsia" w:ascii="宋体" w:hAnsi="宋体"/>
                <w:b/>
                <w:color w:val="auto"/>
                <w:szCs w:val="21"/>
              </w:rPr>
              <w:t xml:space="preserve">第一联系人： </w:t>
            </w:r>
          </w:p>
          <w:p>
            <w:pPr>
              <w:spacing w:line="300" w:lineRule="auto"/>
              <w:rPr>
                <w:rFonts w:hint="eastAsia" w:ascii="宋体" w:hAnsi="宋体"/>
                <w:color w:val="auto"/>
                <w:szCs w:val="21"/>
              </w:rPr>
            </w:pPr>
            <w:r>
              <w:rPr>
                <w:rFonts w:hint="eastAsia" w:ascii="宋体" w:hAnsi="宋体"/>
                <w:color w:val="auto"/>
                <w:szCs w:val="21"/>
              </w:rPr>
              <w:t>姓名：                 email：              传真：</w:t>
            </w:r>
          </w:p>
          <w:p>
            <w:pPr>
              <w:spacing w:line="300" w:lineRule="auto"/>
              <w:rPr>
                <w:rFonts w:hint="eastAsia" w:ascii="宋体" w:hAnsi="宋体"/>
                <w:color w:val="auto"/>
                <w:szCs w:val="21"/>
              </w:rPr>
            </w:pPr>
            <w:r>
              <w:rPr>
                <w:rFonts w:hint="eastAsia" w:ascii="宋体" w:hAnsi="宋体"/>
                <w:color w:val="auto"/>
                <w:szCs w:val="21"/>
              </w:rPr>
              <w:t xml:space="preserve">联系地址：                                  邮编： </w:t>
            </w:r>
          </w:p>
          <w:p>
            <w:pPr>
              <w:spacing w:line="300" w:lineRule="auto"/>
              <w:rPr>
                <w:rFonts w:hint="eastAsia" w:ascii="宋体" w:hAnsi="宋体"/>
                <w:b/>
                <w:color w:val="auto"/>
                <w:szCs w:val="21"/>
              </w:rPr>
            </w:pPr>
            <w:r>
              <w:rPr>
                <w:rFonts w:hint="eastAsia" w:ascii="宋体" w:hAnsi="宋体"/>
                <w:b/>
                <w:color w:val="auto"/>
                <w:szCs w:val="21"/>
              </w:rPr>
              <w:t xml:space="preserve">第二联系人： </w:t>
            </w:r>
          </w:p>
          <w:p>
            <w:pPr>
              <w:spacing w:line="300" w:lineRule="auto"/>
              <w:rPr>
                <w:rFonts w:hint="eastAsia" w:ascii="宋体" w:hAnsi="宋体"/>
                <w:color w:val="auto"/>
                <w:szCs w:val="21"/>
              </w:rPr>
            </w:pPr>
            <w:r>
              <w:rPr>
                <w:rFonts w:hint="eastAsia" w:ascii="宋体" w:hAnsi="宋体"/>
                <w:color w:val="auto"/>
                <w:szCs w:val="21"/>
              </w:rPr>
              <w:t>姓名：                 email：              传真：</w:t>
            </w:r>
          </w:p>
          <w:p>
            <w:pPr>
              <w:spacing w:line="300" w:lineRule="auto"/>
              <w:rPr>
                <w:rFonts w:hint="eastAsia" w:ascii="宋体" w:hAnsi="宋体"/>
                <w:color w:val="auto"/>
                <w:szCs w:val="21"/>
              </w:rPr>
            </w:pPr>
            <w:r>
              <w:rPr>
                <w:rFonts w:hint="eastAsia" w:ascii="宋体" w:hAnsi="宋体"/>
                <w:color w:val="auto"/>
                <w:szCs w:val="21"/>
              </w:rPr>
              <w:t xml:space="preserve">联系地址：                                  邮编： </w:t>
            </w:r>
          </w:p>
          <w:p>
            <w:pPr>
              <w:spacing w:line="300" w:lineRule="auto"/>
              <w:rPr>
                <w:rFonts w:hint="eastAsia" w:ascii="宋体" w:hAnsi="宋体"/>
                <w:b/>
                <w:color w:val="auto"/>
                <w:szCs w:val="21"/>
              </w:rPr>
            </w:pPr>
            <w:r>
              <w:rPr>
                <w:rFonts w:hint="eastAsia" w:ascii="宋体" w:hAnsi="宋体"/>
                <w:b/>
                <w:color w:val="auto"/>
                <w:szCs w:val="21"/>
              </w:rPr>
              <w:t xml:space="preserve">第三联系人： </w:t>
            </w:r>
          </w:p>
          <w:p>
            <w:pPr>
              <w:spacing w:line="300" w:lineRule="auto"/>
              <w:rPr>
                <w:rFonts w:hint="eastAsia" w:ascii="宋体" w:hAnsi="宋体"/>
                <w:color w:val="auto"/>
                <w:szCs w:val="21"/>
              </w:rPr>
            </w:pPr>
            <w:r>
              <w:rPr>
                <w:rFonts w:hint="eastAsia" w:ascii="宋体" w:hAnsi="宋体"/>
                <w:color w:val="auto"/>
                <w:szCs w:val="21"/>
              </w:rPr>
              <w:t>姓名：                 email：              传真：</w:t>
            </w:r>
          </w:p>
          <w:p>
            <w:pPr>
              <w:spacing w:line="300" w:lineRule="auto"/>
              <w:rPr>
                <w:rFonts w:hint="eastAsia" w:ascii="宋体" w:hAnsi="宋体"/>
                <w:color w:val="auto"/>
                <w:szCs w:val="21"/>
              </w:rPr>
            </w:pPr>
            <w:r>
              <w:rPr>
                <w:rFonts w:hint="eastAsia" w:ascii="宋体" w:hAnsi="宋体"/>
                <w:color w:val="auto"/>
                <w:szCs w:val="21"/>
              </w:rPr>
              <w:t xml:space="preserve">联系地址：                                  邮编： </w:t>
            </w:r>
          </w:p>
          <w:p>
            <w:pPr>
              <w:spacing w:line="300" w:lineRule="auto"/>
              <w:rPr>
                <w:rFonts w:hint="eastAsia" w:ascii="宋体" w:hAnsi="宋体"/>
                <w:b/>
                <w:color w:val="auto"/>
                <w:szCs w:val="21"/>
              </w:rPr>
            </w:pPr>
            <w:r>
              <w:rPr>
                <w:rFonts w:hint="eastAsia" w:ascii="宋体" w:hAnsi="宋体"/>
                <w:b/>
                <w:color w:val="auto"/>
                <w:szCs w:val="21"/>
              </w:rPr>
              <w:t>[说明]：</w:t>
            </w:r>
          </w:p>
          <w:p>
            <w:pPr>
              <w:spacing w:line="300" w:lineRule="auto"/>
              <w:rPr>
                <w:rFonts w:hint="eastAsia" w:ascii="宋体" w:hAnsi="宋体"/>
                <w:b/>
                <w:color w:val="auto"/>
                <w:szCs w:val="21"/>
              </w:rPr>
            </w:pPr>
            <w:r>
              <w:rPr>
                <w:rFonts w:hint="eastAsia" w:ascii="宋体" w:hAnsi="宋体"/>
                <w:b/>
                <w:color w:val="auto"/>
                <w:szCs w:val="21"/>
              </w:rPr>
              <w:t>项目第一、二、三联系人中至少有一人为</w:t>
            </w:r>
            <w:r>
              <w:rPr>
                <w:rFonts w:hint="eastAsia" w:ascii="宋体" w:hAnsi="宋体"/>
                <w:b/>
                <w:color w:val="auto"/>
                <w:szCs w:val="21"/>
                <w:lang w:eastAsia="zh-CN"/>
              </w:rPr>
              <w:t>报价</w:t>
            </w:r>
            <w:r>
              <w:rPr>
                <w:rFonts w:hint="eastAsia" w:ascii="宋体" w:hAnsi="宋体"/>
                <w:b/>
                <w:color w:val="auto"/>
                <w:szCs w:val="21"/>
              </w:rPr>
              <w:t>单位理赔部门的负责人，并专门负责本项目保险事故的理赔处理工作。</w:t>
            </w:r>
          </w:p>
        </w:tc>
      </w:tr>
    </w:tbl>
    <w:p>
      <w:pPr>
        <w:spacing w:before="156" w:beforeLines="50" w:after="156" w:afterLines="50" w:line="360" w:lineRule="auto"/>
        <w:rPr>
          <w:rFonts w:hint="eastAsia" w:ascii="宋体" w:hAnsi="宋体"/>
          <w:color w:val="auto"/>
          <w:sz w:val="24"/>
          <w:szCs w:val="28"/>
        </w:rPr>
      </w:pPr>
      <w:r>
        <w:rPr>
          <w:rFonts w:hint="eastAsia" w:ascii="宋体" w:hAnsi="宋体"/>
          <w:color w:val="auto"/>
          <w:sz w:val="24"/>
          <w:szCs w:val="28"/>
        </w:rPr>
        <w:t>表三：项目小</w:t>
      </w:r>
      <w:r>
        <w:rPr>
          <w:rFonts w:hint="eastAsia" w:ascii="宋体" w:hAnsi="宋体"/>
          <w:smallCaps/>
          <w:color w:val="auto"/>
          <w:sz w:val="24"/>
          <w:szCs w:val="28"/>
        </w:rPr>
        <w:t>组人员</w:t>
      </w:r>
      <w:r>
        <w:rPr>
          <w:rFonts w:hint="eastAsia" w:ascii="宋体" w:hAnsi="宋体"/>
          <w:color w:val="auto"/>
          <w:sz w:val="24"/>
          <w:szCs w:val="28"/>
        </w:rPr>
        <w:t>简历</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1687"/>
        <w:gridCol w:w="1246"/>
        <w:gridCol w:w="1779"/>
        <w:gridCol w:w="2491"/>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042" w:type="dxa"/>
            <w:tcBorders>
              <w:top w:val="single" w:color="auto" w:sz="4" w:space="0"/>
              <w:left w:val="single" w:color="auto" w:sz="4" w:space="0"/>
              <w:bottom w:val="single" w:color="auto" w:sz="4" w:space="0"/>
              <w:right w:val="single" w:color="auto" w:sz="4" w:space="0"/>
            </w:tcBorders>
            <w:shd w:val="clear" w:color="auto" w:fill="99CCFF"/>
            <w:noWrap w:val="0"/>
            <w:vAlign w:val="center"/>
          </w:tcPr>
          <w:p>
            <w:pPr>
              <w:jc w:val="center"/>
              <w:rPr>
                <w:rFonts w:ascii="宋体" w:hAnsi="宋体"/>
                <w:b/>
                <w:color w:val="auto"/>
                <w:sz w:val="24"/>
                <w:szCs w:val="28"/>
              </w:rPr>
            </w:pPr>
            <w:r>
              <w:rPr>
                <w:rFonts w:hint="eastAsia" w:ascii="宋体" w:hAnsi="宋体"/>
                <w:b/>
                <w:color w:val="auto"/>
                <w:sz w:val="24"/>
                <w:szCs w:val="28"/>
              </w:rPr>
              <w:t>序号</w:t>
            </w:r>
          </w:p>
        </w:tc>
        <w:tc>
          <w:tcPr>
            <w:tcW w:w="1687" w:type="dxa"/>
            <w:tcBorders>
              <w:top w:val="single" w:color="auto" w:sz="4" w:space="0"/>
              <w:left w:val="single" w:color="auto" w:sz="4" w:space="0"/>
              <w:bottom w:val="single" w:color="auto" w:sz="4" w:space="0"/>
              <w:right w:val="single" w:color="auto" w:sz="4" w:space="0"/>
            </w:tcBorders>
            <w:shd w:val="clear" w:color="auto" w:fill="99CCFF"/>
            <w:noWrap w:val="0"/>
            <w:vAlign w:val="center"/>
          </w:tcPr>
          <w:p>
            <w:pPr>
              <w:jc w:val="center"/>
              <w:rPr>
                <w:rFonts w:ascii="宋体" w:hAnsi="宋体"/>
                <w:b/>
                <w:color w:val="auto"/>
                <w:sz w:val="24"/>
                <w:szCs w:val="28"/>
              </w:rPr>
            </w:pPr>
            <w:r>
              <w:rPr>
                <w:rFonts w:hint="eastAsia" w:ascii="宋体" w:hAnsi="宋体"/>
                <w:b/>
                <w:color w:val="auto"/>
                <w:sz w:val="24"/>
                <w:szCs w:val="28"/>
              </w:rPr>
              <w:t>姓 名</w:t>
            </w:r>
          </w:p>
        </w:tc>
        <w:tc>
          <w:tcPr>
            <w:tcW w:w="1246" w:type="dxa"/>
            <w:tcBorders>
              <w:top w:val="single" w:color="auto" w:sz="4" w:space="0"/>
              <w:left w:val="single" w:color="auto" w:sz="4" w:space="0"/>
              <w:bottom w:val="single" w:color="auto" w:sz="4" w:space="0"/>
              <w:right w:val="single" w:color="auto" w:sz="4" w:space="0"/>
            </w:tcBorders>
            <w:shd w:val="clear" w:color="auto" w:fill="99CCFF"/>
            <w:noWrap w:val="0"/>
            <w:vAlign w:val="center"/>
          </w:tcPr>
          <w:p>
            <w:pPr>
              <w:jc w:val="center"/>
              <w:rPr>
                <w:rFonts w:ascii="宋体" w:hAnsi="宋体"/>
                <w:b/>
                <w:color w:val="auto"/>
                <w:sz w:val="24"/>
                <w:szCs w:val="28"/>
              </w:rPr>
            </w:pPr>
            <w:r>
              <w:rPr>
                <w:rFonts w:hint="eastAsia" w:ascii="宋体" w:hAnsi="宋体"/>
                <w:b/>
                <w:color w:val="auto"/>
                <w:sz w:val="24"/>
                <w:szCs w:val="28"/>
              </w:rPr>
              <w:t>年龄</w:t>
            </w:r>
          </w:p>
        </w:tc>
        <w:tc>
          <w:tcPr>
            <w:tcW w:w="1779" w:type="dxa"/>
            <w:tcBorders>
              <w:top w:val="single" w:color="auto" w:sz="4" w:space="0"/>
              <w:left w:val="single" w:color="auto" w:sz="4" w:space="0"/>
              <w:bottom w:val="single" w:color="auto" w:sz="4" w:space="0"/>
              <w:right w:val="single" w:color="auto" w:sz="4" w:space="0"/>
            </w:tcBorders>
            <w:shd w:val="clear" w:color="auto" w:fill="99CCFF"/>
            <w:noWrap w:val="0"/>
            <w:vAlign w:val="center"/>
          </w:tcPr>
          <w:p>
            <w:pPr>
              <w:jc w:val="center"/>
              <w:rPr>
                <w:rFonts w:ascii="宋体" w:hAnsi="宋体"/>
                <w:b/>
                <w:color w:val="auto"/>
                <w:sz w:val="24"/>
                <w:szCs w:val="28"/>
              </w:rPr>
            </w:pPr>
            <w:r>
              <w:rPr>
                <w:rFonts w:hint="eastAsia" w:ascii="宋体" w:hAnsi="宋体"/>
                <w:b/>
                <w:color w:val="auto"/>
                <w:sz w:val="24"/>
                <w:szCs w:val="28"/>
              </w:rPr>
              <w:t>专业资格</w:t>
            </w:r>
          </w:p>
        </w:tc>
        <w:tc>
          <w:tcPr>
            <w:tcW w:w="2491" w:type="dxa"/>
            <w:tcBorders>
              <w:top w:val="single" w:color="auto" w:sz="4" w:space="0"/>
              <w:left w:val="single" w:color="auto" w:sz="4" w:space="0"/>
              <w:bottom w:val="single" w:color="auto" w:sz="4" w:space="0"/>
              <w:right w:val="single" w:color="auto" w:sz="4" w:space="0"/>
            </w:tcBorders>
            <w:shd w:val="clear" w:color="auto" w:fill="99CCFF"/>
            <w:noWrap w:val="0"/>
            <w:vAlign w:val="center"/>
          </w:tcPr>
          <w:p>
            <w:pPr>
              <w:jc w:val="center"/>
              <w:rPr>
                <w:rFonts w:ascii="宋体" w:hAnsi="宋体"/>
                <w:b/>
                <w:color w:val="auto"/>
                <w:sz w:val="24"/>
                <w:szCs w:val="28"/>
              </w:rPr>
            </w:pPr>
            <w:r>
              <w:rPr>
                <w:rFonts w:hint="eastAsia" w:ascii="宋体" w:hAnsi="宋体"/>
                <w:b/>
                <w:color w:val="auto"/>
                <w:sz w:val="24"/>
                <w:szCs w:val="28"/>
              </w:rPr>
              <w:t>从业年数及项目经验</w:t>
            </w:r>
          </w:p>
        </w:tc>
        <w:tc>
          <w:tcPr>
            <w:tcW w:w="1245" w:type="dxa"/>
            <w:tcBorders>
              <w:top w:val="single" w:color="auto" w:sz="4" w:space="0"/>
              <w:left w:val="single" w:color="auto" w:sz="4" w:space="0"/>
              <w:bottom w:val="single" w:color="auto" w:sz="4" w:space="0"/>
              <w:right w:val="single" w:color="auto" w:sz="4" w:space="0"/>
            </w:tcBorders>
            <w:shd w:val="clear" w:color="auto" w:fill="99CCFF"/>
            <w:noWrap w:val="0"/>
            <w:vAlign w:val="center"/>
          </w:tcPr>
          <w:p>
            <w:pPr>
              <w:jc w:val="center"/>
              <w:rPr>
                <w:rFonts w:ascii="宋体" w:hAnsi="宋体"/>
                <w:b/>
                <w:color w:val="auto"/>
                <w:sz w:val="24"/>
                <w:szCs w:val="28"/>
              </w:rPr>
            </w:pPr>
            <w:r>
              <w:rPr>
                <w:rFonts w:hint="eastAsia" w:ascii="宋体" w:hAnsi="宋体"/>
                <w:b/>
                <w:color w:val="auto"/>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0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color w:val="auto"/>
                <w:sz w:val="24"/>
                <w:szCs w:val="28"/>
              </w:rPr>
            </w:pPr>
            <w:r>
              <w:rPr>
                <w:rFonts w:hint="eastAsia" w:ascii="宋体" w:hAnsi="宋体"/>
                <w:b/>
                <w:color w:val="auto"/>
                <w:sz w:val="24"/>
                <w:szCs w:val="28"/>
              </w:rPr>
              <w:t>1</w:t>
            </w:r>
          </w:p>
        </w:tc>
        <w:tc>
          <w:tcPr>
            <w:tcW w:w="16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7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249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0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color w:val="auto"/>
                <w:sz w:val="24"/>
                <w:szCs w:val="28"/>
              </w:rPr>
            </w:pPr>
            <w:r>
              <w:rPr>
                <w:rFonts w:hint="eastAsia" w:ascii="宋体" w:hAnsi="宋体"/>
                <w:b/>
                <w:color w:val="auto"/>
                <w:sz w:val="24"/>
                <w:szCs w:val="28"/>
              </w:rPr>
              <w:t>2</w:t>
            </w:r>
          </w:p>
        </w:tc>
        <w:tc>
          <w:tcPr>
            <w:tcW w:w="16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7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249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0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color w:val="auto"/>
                <w:sz w:val="24"/>
                <w:szCs w:val="28"/>
              </w:rPr>
            </w:pPr>
            <w:r>
              <w:rPr>
                <w:rFonts w:hint="eastAsia" w:ascii="宋体" w:hAnsi="宋体"/>
                <w:b/>
                <w:color w:val="auto"/>
                <w:sz w:val="24"/>
                <w:szCs w:val="28"/>
              </w:rPr>
              <w:t>3</w:t>
            </w:r>
          </w:p>
        </w:tc>
        <w:tc>
          <w:tcPr>
            <w:tcW w:w="16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7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249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0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color w:val="auto"/>
                <w:sz w:val="24"/>
                <w:szCs w:val="28"/>
              </w:rPr>
            </w:pPr>
            <w:r>
              <w:rPr>
                <w:rFonts w:hint="eastAsia" w:ascii="宋体" w:hAnsi="宋体"/>
                <w:b/>
                <w:color w:val="auto"/>
                <w:sz w:val="24"/>
                <w:szCs w:val="28"/>
              </w:rPr>
              <w:t>4</w:t>
            </w:r>
          </w:p>
        </w:tc>
        <w:tc>
          <w:tcPr>
            <w:tcW w:w="16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7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249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
                <w:color w:val="auto"/>
                <w:sz w:val="24"/>
                <w:szCs w:val="28"/>
              </w:rPr>
            </w:pPr>
            <w:r>
              <w:rPr>
                <w:rFonts w:hint="eastAsia" w:ascii="宋体" w:hAnsi="宋体"/>
                <w:b/>
                <w:color w:val="auto"/>
                <w:sz w:val="24"/>
                <w:szCs w:val="28"/>
              </w:rPr>
              <w:t>5</w:t>
            </w:r>
          </w:p>
        </w:tc>
        <w:tc>
          <w:tcPr>
            <w:tcW w:w="16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7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249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8"/>
              </w:rPr>
            </w:pPr>
          </w:p>
        </w:tc>
      </w:tr>
    </w:tbl>
    <w:p>
      <w:pPr>
        <w:spacing w:line="300" w:lineRule="auto"/>
        <w:ind w:firstLine="480" w:firstLineChars="200"/>
        <w:rPr>
          <w:rFonts w:hint="eastAsia" w:hAnsi="宋体"/>
          <w:color w:val="auto"/>
          <w:sz w:val="24"/>
          <w:szCs w:val="24"/>
        </w:rPr>
      </w:pPr>
      <w:r>
        <w:rPr>
          <w:rFonts w:hint="eastAsia" w:hAnsi="宋体"/>
          <w:b/>
          <w:color w:val="auto"/>
          <w:sz w:val="24"/>
          <w:szCs w:val="24"/>
        </w:rPr>
        <w:t>说明：</w:t>
      </w:r>
      <w:r>
        <w:rPr>
          <w:rFonts w:hint="eastAsia" w:hAnsi="宋体"/>
          <w:color w:val="auto"/>
          <w:sz w:val="24"/>
          <w:szCs w:val="24"/>
        </w:rPr>
        <w:t>若以上出现人员变动情况，请提前3日书面通知</w:t>
      </w:r>
      <w:r>
        <w:rPr>
          <w:rFonts w:hint="eastAsia" w:hAnsi="宋体"/>
          <w:color w:val="auto"/>
          <w:sz w:val="24"/>
          <w:szCs w:val="24"/>
          <w:lang w:eastAsia="zh-CN"/>
        </w:rPr>
        <w:t>沧州大运河运营管理有限公司</w:t>
      </w:r>
      <w:r>
        <w:rPr>
          <w:rFonts w:hint="eastAsia" w:hAnsi="宋体"/>
          <w:color w:val="auto"/>
          <w:sz w:val="24"/>
          <w:szCs w:val="24"/>
        </w:rPr>
        <w:t>。</w:t>
      </w:r>
    </w:p>
    <w:p>
      <w:pPr>
        <w:rPr>
          <w:rFonts w:hint="eastAsia" w:hAnsi="宋体"/>
          <w:color w:val="auto"/>
          <w:sz w:val="24"/>
          <w:szCs w:val="24"/>
          <w:lang w:val="zh-CN"/>
        </w:rPr>
      </w:pPr>
      <w:r>
        <w:rPr>
          <w:rFonts w:hint="eastAsia" w:hAnsi="宋体"/>
          <w:color w:val="auto"/>
          <w:sz w:val="24"/>
          <w:szCs w:val="24"/>
          <w:lang w:val="zh-CN"/>
        </w:rPr>
        <w:br w:type="page"/>
      </w:r>
    </w:p>
    <w:p>
      <w:pPr>
        <w:pStyle w:val="8"/>
        <w:rPr>
          <w:rFonts w:hint="eastAsia"/>
          <w:lang w:val="zh-CN"/>
        </w:rPr>
      </w:pPr>
    </w:p>
    <w:p>
      <w:pPr>
        <w:autoSpaceDE w:val="0"/>
        <w:autoSpaceDN w:val="0"/>
        <w:adjustRightInd w:val="0"/>
        <w:spacing w:line="480" w:lineRule="auto"/>
        <w:jc w:val="left"/>
        <w:rPr>
          <w:rFonts w:hint="eastAsia" w:ascii="宋体" w:hAnsi="宋体" w:cs="仿宋_GB2312"/>
          <w:color w:val="auto"/>
          <w:kern w:val="0"/>
          <w:sz w:val="24"/>
          <w:szCs w:val="28"/>
          <w:lang w:val="zh-CN"/>
        </w:rPr>
      </w:pPr>
      <w:r>
        <w:rPr>
          <w:rFonts w:hint="eastAsia" w:ascii="宋体" w:hAnsi="宋体" w:cs="仿宋_GB2312"/>
          <w:color w:val="auto"/>
          <w:kern w:val="0"/>
          <w:sz w:val="24"/>
          <w:szCs w:val="28"/>
          <w:lang w:val="zh-CN"/>
        </w:rPr>
        <w:t>(二)服务网络</w:t>
      </w:r>
    </w:p>
    <w:p>
      <w:pPr>
        <w:autoSpaceDE w:val="0"/>
        <w:autoSpaceDN w:val="0"/>
        <w:adjustRightInd w:val="0"/>
        <w:spacing w:line="480" w:lineRule="auto"/>
        <w:ind w:firstLine="480" w:firstLineChars="200"/>
        <w:jc w:val="left"/>
        <w:rPr>
          <w:rFonts w:hint="eastAsia" w:ascii="宋体" w:hAnsi="宋体" w:cs="仿宋_GB2312"/>
          <w:color w:val="auto"/>
          <w:kern w:val="0"/>
          <w:sz w:val="24"/>
          <w:szCs w:val="28"/>
          <w:lang w:val="zh-CN"/>
        </w:rPr>
      </w:pPr>
      <w:r>
        <w:rPr>
          <w:rFonts w:hint="eastAsia" w:ascii="宋体" w:hAnsi="宋体" w:cs="仿宋_GB2312"/>
          <w:color w:val="auto"/>
          <w:kern w:val="0"/>
          <w:sz w:val="24"/>
          <w:szCs w:val="28"/>
          <w:lang w:val="zh-CN"/>
        </w:rPr>
        <w:t>报价单位简要介绍</w:t>
      </w:r>
      <w:r>
        <w:rPr>
          <w:rFonts w:hint="eastAsia" w:ascii="宋体" w:hAnsi="宋体" w:cs="仿宋"/>
          <w:color w:val="auto"/>
          <w:kern w:val="0"/>
          <w:sz w:val="24"/>
          <w:szCs w:val="28"/>
          <w:lang w:val="zh-CN"/>
        </w:rPr>
        <w:t>项目所在地</w:t>
      </w:r>
      <w:r>
        <w:rPr>
          <w:rFonts w:hint="eastAsia" w:hAnsi="宋体" w:cs="仿宋_GB2312"/>
          <w:color w:val="auto"/>
          <w:sz w:val="24"/>
          <w:szCs w:val="28"/>
          <w:lang w:val="zh-CN"/>
        </w:rPr>
        <w:t>分支机构的设置情况，快速理赔方案及承诺等</w:t>
      </w:r>
      <w:r>
        <w:rPr>
          <w:rFonts w:hint="eastAsia" w:ascii="宋体" w:hAnsi="宋体" w:cs="仿宋_GB2312"/>
          <w:color w:val="auto"/>
          <w:kern w:val="0"/>
          <w:sz w:val="24"/>
          <w:szCs w:val="28"/>
          <w:lang w:val="zh-CN"/>
        </w:rPr>
        <w:t>。</w:t>
      </w:r>
    </w:p>
    <w:p>
      <w:pPr>
        <w:autoSpaceDE w:val="0"/>
        <w:autoSpaceDN w:val="0"/>
        <w:adjustRightInd w:val="0"/>
        <w:spacing w:line="480" w:lineRule="auto"/>
        <w:ind w:firstLine="480" w:firstLineChars="200"/>
        <w:jc w:val="left"/>
        <w:rPr>
          <w:rFonts w:hint="eastAsia" w:ascii="宋体" w:hAnsi="宋体" w:cs="仿宋_GB2312"/>
          <w:color w:val="auto"/>
          <w:kern w:val="0"/>
          <w:sz w:val="24"/>
          <w:szCs w:val="28"/>
          <w:lang w:val="zh-CN"/>
        </w:rPr>
      </w:pPr>
    </w:p>
    <w:p>
      <w:pPr>
        <w:rPr>
          <w:rFonts w:hint="eastAsia" w:ascii="宋体" w:hAnsi="宋体" w:cs="仿宋_GB2312"/>
          <w:color w:val="auto"/>
          <w:kern w:val="0"/>
          <w:sz w:val="24"/>
          <w:szCs w:val="28"/>
          <w:lang w:val="zh-CN"/>
        </w:rPr>
      </w:pPr>
      <w:r>
        <w:rPr>
          <w:rFonts w:hint="eastAsia" w:ascii="宋体" w:hAnsi="宋体" w:cs="仿宋_GB2312"/>
          <w:color w:val="auto"/>
          <w:kern w:val="0"/>
          <w:sz w:val="24"/>
          <w:szCs w:val="28"/>
          <w:lang w:val="zh-CN"/>
        </w:rPr>
        <w:br w:type="page"/>
      </w:r>
    </w:p>
    <w:p>
      <w:pPr>
        <w:autoSpaceDE w:val="0"/>
        <w:autoSpaceDN w:val="0"/>
        <w:adjustRightInd w:val="0"/>
        <w:spacing w:line="360" w:lineRule="auto"/>
        <w:jc w:val="left"/>
        <w:rPr>
          <w:rFonts w:hint="eastAsia" w:ascii="宋体" w:hAnsi="宋体" w:cs="仿宋_GB2312"/>
          <w:color w:val="auto"/>
          <w:kern w:val="0"/>
          <w:sz w:val="24"/>
          <w:szCs w:val="28"/>
          <w:lang w:val="zh-CN"/>
        </w:rPr>
      </w:pPr>
      <w:r>
        <w:rPr>
          <w:rFonts w:hint="eastAsia" w:ascii="宋体" w:hAnsi="宋体" w:cs="仿宋_GB2312"/>
          <w:color w:val="auto"/>
          <w:kern w:val="0"/>
          <w:sz w:val="24"/>
          <w:szCs w:val="28"/>
          <w:lang w:val="zh-CN"/>
        </w:rPr>
        <w:t>（三）保险理赔服务及时限</w:t>
      </w:r>
    </w:p>
    <w:p>
      <w:pPr>
        <w:spacing w:line="360" w:lineRule="auto"/>
        <w:jc w:val="center"/>
        <w:rPr>
          <w:rFonts w:hint="eastAsia" w:ascii="宋体" w:hAnsi="宋体"/>
          <w:b/>
          <w:color w:val="auto"/>
          <w:kern w:val="0"/>
          <w:sz w:val="24"/>
          <w:szCs w:val="24"/>
        </w:rPr>
      </w:pPr>
      <w:r>
        <w:rPr>
          <w:rFonts w:hint="eastAsia" w:ascii="宋体" w:hAnsi="宋体"/>
          <w:b/>
          <w:color w:val="auto"/>
          <w:kern w:val="0"/>
          <w:sz w:val="24"/>
          <w:szCs w:val="24"/>
        </w:rPr>
        <w:t>保险理赔服务及时限汇总表（格式）</w:t>
      </w:r>
    </w:p>
    <w:tbl>
      <w:tblPr>
        <w:tblStyle w:val="12"/>
        <w:tblW w:w="0" w:type="auto"/>
        <w:jc w:val="center"/>
        <w:tblLayout w:type="fixed"/>
        <w:tblCellMar>
          <w:top w:w="0" w:type="dxa"/>
          <w:left w:w="108" w:type="dxa"/>
          <w:bottom w:w="0" w:type="dxa"/>
          <w:right w:w="108" w:type="dxa"/>
        </w:tblCellMar>
      </w:tblPr>
      <w:tblGrid>
        <w:gridCol w:w="840"/>
        <w:gridCol w:w="2520"/>
        <w:gridCol w:w="2160"/>
        <w:gridCol w:w="1896"/>
        <w:gridCol w:w="1800"/>
      </w:tblGrid>
      <w:tr>
        <w:tblPrEx>
          <w:tblCellMar>
            <w:top w:w="0" w:type="dxa"/>
            <w:left w:w="108" w:type="dxa"/>
            <w:bottom w:w="0" w:type="dxa"/>
            <w:right w:w="108" w:type="dxa"/>
          </w:tblCellMar>
        </w:tblPrEx>
        <w:trPr>
          <w:trHeight w:val="287" w:hRule="atLeast"/>
          <w:jc w:val="center"/>
        </w:trPr>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b/>
                <w:color w:val="auto"/>
                <w:kern w:val="0"/>
                <w:sz w:val="24"/>
                <w:szCs w:val="24"/>
              </w:rPr>
            </w:pPr>
            <w:r>
              <w:rPr>
                <w:rFonts w:hint="eastAsia" w:ascii="宋体" w:hAnsi="宋体"/>
                <w:b/>
                <w:color w:val="auto"/>
                <w:kern w:val="0"/>
                <w:sz w:val="24"/>
                <w:szCs w:val="24"/>
              </w:rPr>
              <w:t>序号</w:t>
            </w:r>
          </w:p>
        </w:tc>
        <w:tc>
          <w:tcPr>
            <w:tcW w:w="252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b/>
                <w:color w:val="auto"/>
                <w:kern w:val="0"/>
                <w:sz w:val="24"/>
                <w:szCs w:val="24"/>
              </w:rPr>
            </w:pPr>
            <w:r>
              <w:rPr>
                <w:rFonts w:hint="eastAsia" w:ascii="宋体" w:hAnsi="宋体"/>
                <w:b/>
                <w:color w:val="auto"/>
                <w:kern w:val="0"/>
                <w:sz w:val="24"/>
                <w:szCs w:val="24"/>
              </w:rPr>
              <w:t>内容</w:t>
            </w:r>
          </w:p>
        </w:tc>
        <w:tc>
          <w:tcPr>
            <w:tcW w:w="216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b/>
                <w:color w:val="auto"/>
                <w:kern w:val="0"/>
                <w:sz w:val="24"/>
                <w:szCs w:val="24"/>
              </w:rPr>
            </w:pPr>
            <w:r>
              <w:rPr>
                <w:rFonts w:hint="eastAsia" w:ascii="宋体" w:hAnsi="宋体"/>
                <w:b/>
                <w:color w:val="auto"/>
                <w:kern w:val="0"/>
                <w:sz w:val="24"/>
                <w:szCs w:val="24"/>
              </w:rPr>
              <w:t>范围</w:t>
            </w:r>
          </w:p>
        </w:tc>
        <w:tc>
          <w:tcPr>
            <w:tcW w:w="189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b/>
                <w:color w:val="auto"/>
                <w:kern w:val="0"/>
                <w:sz w:val="24"/>
                <w:szCs w:val="24"/>
              </w:rPr>
            </w:pPr>
            <w:r>
              <w:rPr>
                <w:rFonts w:hint="eastAsia" w:ascii="宋体" w:hAnsi="宋体"/>
                <w:b/>
                <w:color w:val="auto"/>
                <w:kern w:val="0"/>
                <w:sz w:val="24"/>
                <w:szCs w:val="24"/>
              </w:rPr>
              <w:t>完成时限</w:t>
            </w:r>
          </w:p>
        </w:tc>
        <w:tc>
          <w:tcPr>
            <w:tcW w:w="180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b/>
                <w:color w:val="auto"/>
                <w:kern w:val="0"/>
                <w:sz w:val="24"/>
                <w:szCs w:val="24"/>
              </w:rPr>
            </w:pPr>
            <w:r>
              <w:rPr>
                <w:rFonts w:hint="eastAsia" w:ascii="宋体" w:hAnsi="宋体"/>
                <w:b/>
                <w:color w:val="auto"/>
                <w:kern w:val="0"/>
                <w:sz w:val="24"/>
                <w:szCs w:val="24"/>
              </w:rPr>
              <w:t>备注</w:t>
            </w:r>
          </w:p>
        </w:tc>
      </w:tr>
      <w:tr>
        <w:tblPrEx>
          <w:tblCellMar>
            <w:top w:w="0" w:type="dxa"/>
            <w:left w:w="108" w:type="dxa"/>
            <w:bottom w:w="0" w:type="dxa"/>
            <w:right w:w="108" w:type="dxa"/>
          </w:tblCellMar>
        </w:tblPrEx>
        <w:trPr>
          <w:trHeight w:val="287" w:hRule="atLeast"/>
          <w:jc w:val="center"/>
        </w:trPr>
        <w:tc>
          <w:tcPr>
            <w:tcW w:w="840"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1</w:t>
            </w:r>
          </w:p>
        </w:tc>
        <w:tc>
          <w:tcPr>
            <w:tcW w:w="252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受理报案</w:t>
            </w: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承保公司</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即刻</w:t>
            </w:r>
          </w:p>
        </w:tc>
        <w:tc>
          <w:tcPr>
            <w:tcW w:w="1800" w:type="dxa"/>
            <w:vMerge w:val="restart"/>
            <w:tcBorders>
              <w:top w:val="nil"/>
              <w:left w:val="nil"/>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449" w:hRule="atLeast"/>
          <w:jc w:val="center"/>
        </w:trPr>
        <w:tc>
          <w:tcPr>
            <w:tcW w:w="840" w:type="dxa"/>
            <w:tcBorders>
              <w:top w:val="nil"/>
              <w:left w:val="single" w:color="auto" w:sz="4" w:space="0"/>
              <w:bottom w:val="single" w:color="000000"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2</w:t>
            </w:r>
          </w:p>
        </w:tc>
        <w:tc>
          <w:tcPr>
            <w:tcW w:w="2520" w:type="dxa"/>
            <w:tcBorders>
              <w:top w:val="nil"/>
              <w:left w:val="single" w:color="auto" w:sz="4" w:space="0"/>
              <w:bottom w:val="single" w:color="000000"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现场查勘</w:t>
            </w: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事故现场</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小时内</w:t>
            </w:r>
          </w:p>
        </w:tc>
        <w:tc>
          <w:tcPr>
            <w:tcW w:w="1800" w:type="dxa"/>
            <w:vMerge w:val="continue"/>
            <w:tcBorders>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500" w:hRule="atLeast"/>
          <w:jc w:val="center"/>
        </w:trPr>
        <w:tc>
          <w:tcPr>
            <w:tcW w:w="840" w:type="dxa"/>
            <w:vMerge w:val="restart"/>
            <w:tcBorders>
              <w:top w:val="nil"/>
              <w:left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3</w:t>
            </w:r>
          </w:p>
        </w:tc>
        <w:tc>
          <w:tcPr>
            <w:tcW w:w="2520" w:type="dxa"/>
            <w:vMerge w:val="restart"/>
            <w:tcBorders>
              <w:top w:val="nil"/>
              <w:left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定责定损的完成</w:t>
            </w:r>
          </w:p>
        </w:tc>
        <w:tc>
          <w:tcPr>
            <w:tcW w:w="2160" w:type="dxa"/>
            <w:tcBorders>
              <w:top w:val="nil"/>
              <w:left w:val="nil"/>
              <w:bottom w:val="single" w:color="auto" w:sz="4" w:space="0"/>
              <w:right w:val="single" w:color="auto" w:sz="4" w:space="0"/>
            </w:tcBorders>
            <w:noWrap w:val="0"/>
            <w:vAlign w:val="center"/>
          </w:tcPr>
          <w:p>
            <w:pPr>
              <w:spacing w:line="360" w:lineRule="auto"/>
              <w:jc w:val="center"/>
              <w:rPr>
                <w:rFonts w:hint="eastAsia" w:ascii="宋体" w:hAnsi="宋体"/>
                <w:color w:val="auto"/>
                <w:kern w:val="0"/>
                <w:sz w:val="24"/>
                <w:szCs w:val="24"/>
              </w:rPr>
            </w:pPr>
            <w:r>
              <w:rPr>
                <w:rFonts w:hint="eastAsia" w:ascii="宋体" w:hAnsi="宋体"/>
                <w:color w:val="auto"/>
                <w:kern w:val="0"/>
                <w:sz w:val="24"/>
                <w:szCs w:val="24"/>
              </w:rPr>
              <w:t>10万元以下</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vMerge w:val="restart"/>
            <w:tcBorders>
              <w:top w:val="single" w:color="auto" w:sz="4" w:space="0"/>
              <w:left w:val="nil"/>
              <w:right w:val="single" w:color="auto" w:sz="4" w:space="0"/>
            </w:tcBorders>
            <w:noWrap w:val="0"/>
            <w:vAlign w:val="center"/>
          </w:tcPr>
          <w:p>
            <w:pPr>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500" w:hRule="atLeast"/>
          <w:jc w:val="center"/>
        </w:trPr>
        <w:tc>
          <w:tcPr>
            <w:tcW w:w="840" w:type="dxa"/>
            <w:vMerge w:val="continue"/>
            <w:tcBorders>
              <w:left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c>
          <w:tcPr>
            <w:tcW w:w="2520" w:type="dxa"/>
            <w:vMerge w:val="continue"/>
            <w:tcBorders>
              <w:left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c>
          <w:tcPr>
            <w:tcW w:w="2160" w:type="dxa"/>
            <w:tcBorders>
              <w:top w:val="nil"/>
              <w:left w:val="nil"/>
              <w:bottom w:val="single" w:color="auto" w:sz="4" w:space="0"/>
              <w:right w:val="single" w:color="auto" w:sz="4" w:space="0"/>
            </w:tcBorders>
            <w:noWrap w:val="0"/>
            <w:vAlign w:val="center"/>
          </w:tcPr>
          <w:p>
            <w:pPr>
              <w:spacing w:line="360" w:lineRule="auto"/>
              <w:jc w:val="center"/>
              <w:rPr>
                <w:rFonts w:hint="eastAsia" w:ascii="宋体" w:hAnsi="宋体"/>
                <w:color w:val="auto"/>
                <w:kern w:val="0"/>
                <w:sz w:val="24"/>
                <w:szCs w:val="24"/>
              </w:rPr>
            </w:pPr>
            <w:r>
              <w:rPr>
                <w:rFonts w:hint="eastAsia" w:ascii="宋体" w:hAnsi="宋体"/>
                <w:color w:val="auto"/>
                <w:kern w:val="0"/>
                <w:sz w:val="24"/>
                <w:szCs w:val="24"/>
              </w:rPr>
              <w:t>10万至50万</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u w:val="single"/>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vMerge w:val="continue"/>
            <w:tcBorders>
              <w:top w:val="single" w:color="auto" w:sz="4" w:space="0"/>
              <w:left w:val="nil"/>
              <w:right w:val="single" w:color="auto" w:sz="4" w:space="0"/>
            </w:tcBorders>
            <w:noWrap w:val="0"/>
            <w:vAlign w:val="center"/>
          </w:tcPr>
          <w:p>
            <w:pPr>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412" w:hRule="atLeast"/>
          <w:jc w:val="center"/>
        </w:trPr>
        <w:tc>
          <w:tcPr>
            <w:tcW w:w="840" w:type="dxa"/>
            <w:vMerge w:val="continue"/>
            <w:tcBorders>
              <w:left w:val="single" w:color="auto"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520" w:type="dxa"/>
            <w:vMerge w:val="continue"/>
            <w:tcBorders>
              <w:left w:val="single" w:color="auto"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16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50万至100万</w:t>
            </w:r>
          </w:p>
        </w:tc>
        <w:tc>
          <w:tcPr>
            <w:tcW w:w="189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vMerge w:val="continue"/>
            <w:tcBorders>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412" w:hRule="atLeast"/>
          <w:jc w:val="center"/>
        </w:trPr>
        <w:tc>
          <w:tcPr>
            <w:tcW w:w="840" w:type="dxa"/>
            <w:vMerge w:val="continue"/>
            <w:tcBorders>
              <w:left w:val="single" w:color="auto" w:sz="4" w:space="0"/>
              <w:bottom w:val="single" w:color="000000"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520" w:type="dxa"/>
            <w:vMerge w:val="continue"/>
            <w:tcBorders>
              <w:left w:val="single" w:color="auto" w:sz="4" w:space="0"/>
              <w:bottom w:val="single" w:color="000000"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16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100万元以上</w:t>
            </w:r>
          </w:p>
        </w:tc>
        <w:tc>
          <w:tcPr>
            <w:tcW w:w="189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u w:val="single"/>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tcBorders>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287" w:hRule="atLeast"/>
          <w:jc w:val="center"/>
        </w:trPr>
        <w:tc>
          <w:tcPr>
            <w:tcW w:w="840" w:type="dxa"/>
            <w:vMerge w:val="restart"/>
            <w:tcBorders>
              <w:top w:val="nil"/>
              <w:left w:val="single" w:color="auto" w:sz="4" w:space="0"/>
              <w:bottom w:val="single" w:color="000000"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4</w:t>
            </w:r>
          </w:p>
        </w:tc>
        <w:tc>
          <w:tcPr>
            <w:tcW w:w="2520" w:type="dxa"/>
            <w:vMerge w:val="restart"/>
            <w:tcBorders>
              <w:top w:val="nil"/>
              <w:left w:val="single" w:color="auto" w:sz="4" w:space="0"/>
              <w:bottom w:val="single" w:color="000000"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理赔材料/审核及反馈</w:t>
            </w: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省级及以下公司</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395" w:hRule="atLeast"/>
          <w:jc w:val="center"/>
        </w:trPr>
        <w:tc>
          <w:tcPr>
            <w:tcW w:w="840" w:type="dxa"/>
            <w:vMerge w:val="continue"/>
            <w:tcBorders>
              <w:top w:val="nil"/>
              <w:left w:val="single" w:color="auto" w:sz="4" w:space="0"/>
              <w:bottom w:val="single" w:color="000000"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520" w:type="dxa"/>
            <w:vMerge w:val="continue"/>
            <w:tcBorders>
              <w:top w:val="nil"/>
              <w:left w:val="single" w:color="auto" w:sz="4" w:space="0"/>
              <w:bottom w:val="single" w:color="000000"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总公司</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386" w:hRule="atLeast"/>
          <w:jc w:val="center"/>
        </w:trPr>
        <w:tc>
          <w:tcPr>
            <w:tcW w:w="840" w:type="dxa"/>
            <w:vMerge w:val="restart"/>
            <w:tcBorders>
              <w:top w:val="nil"/>
              <w:left w:val="single" w:color="auto" w:sz="4" w:space="0"/>
              <w:bottom w:val="single" w:color="000000"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5</w:t>
            </w:r>
          </w:p>
        </w:tc>
        <w:tc>
          <w:tcPr>
            <w:tcW w:w="2520" w:type="dxa"/>
            <w:vMerge w:val="restart"/>
            <w:tcBorders>
              <w:top w:val="nil"/>
              <w:left w:val="single" w:color="auto" w:sz="4" w:space="0"/>
              <w:bottom w:val="nil"/>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保险赔付</w:t>
            </w: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10万元以内</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386" w:hRule="atLeast"/>
          <w:jc w:val="center"/>
        </w:trPr>
        <w:tc>
          <w:tcPr>
            <w:tcW w:w="840" w:type="dxa"/>
            <w:vMerge w:val="continue"/>
            <w:tcBorders>
              <w:top w:val="nil"/>
              <w:left w:val="single" w:color="auto" w:sz="4" w:space="0"/>
              <w:bottom w:val="single" w:color="000000"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c>
          <w:tcPr>
            <w:tcW w:w="2520" w:type="dxa"/>
            <w:vMerge w:val="continue"/>
            <w:tcBorders>
              <w:top w:val="nil"/>
              <w:left w:val="single" w:color="auto" w:sz="4" w:space="0"/>
              <w:bottom w:val="nil"/>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10万至50万</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u w:val="single"/>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365" w:hRule="atLeast"/>
          <w:jc w:val="center"/>
        </w:trPr>
        <w:tc>
          <w:tcPr>
            <w:tcW w:w="840" w:type="dxa"/>
            <w:vMerge w:val="continue"/>
            <w:tcBorders>
              <w:top w:val="nil"/>
              <w:left w:val="single" w:color="auto" w:sz="4" w:space="0"/>
              <w:bottom w:val="single" w:color="000000"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520" w:type="dxa"/>
            <w:vMerge w:val="continue"/>
            <w:tcBorders>
              <w:top w:val="nil"/>
              <w:left w:val="single" w:color="auto" w:sz="4" w:space="0"/>
              <w:bottom w:val="nil"/>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50万至100万</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357" w:hRule="atLeast"/>
          <w:jc w:val="center"/>
        </w:trPr>
        <w:tc>
          <w:tcPr>
            <w:tcW w:w="840" w:type="dxa"/>
            <w:vMerge w:val="continue"/>
            <w:tcBorders>
              <w:top w:val="nil"/>
              <w:left w:val="single" w:color="auto" w:sz="4" w:space="0"/>
              <w:bottom w:val="single" w:color="000000"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520" w:type="dxa"/>
            <w:vMerge w:val="continue"/>
            <w:tcBorders>
              <w:top w:val="nil"/>
              <w:left w:val="single" w:color="auto" w:sz="4" w:space="0"/>
              <w:bottom w:val="nil"/>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100万元以上</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287" w:hRule="atLeast"/>
          <w:jc w:val="center"/>
        </w:trPr>
        <w:tc>
          <w:tcPr>
            <w:tcW w:w="840" w:type="dxa"/>
            <w:vMerge w:val="restart"/>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6</w:t>
            </w:r>
          </w:p>
        </w:tc>
        <w:tc>
          <w:tcPr>
            <w:tcW w:w="252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预付赔款</w:t>
            </w: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100万元以内</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vMerge w:val="restart"/>
            <w:tcBorders>
              <w:top w:val="nil"/>
              <w:left w:val="single" w:color="auto" w:sz="4" w:space="0"/>
              <w:bottom w:val="single" w:color="000000"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不低于估损金额的50%</w:t>
            </w:r>
          </w:p>
        </w:tc>
      </w:tr>
      <w:tr>
        <w:tblPrEx>
          <w:tblCellMar>
            <w:top w:w="0" w:type="dxa"/>
            <w:left w:w="108" w:type="dxa"/>
            <w:bottom w:w="0" w:type="dxa"/>
            <w:right w:w="108" w:type="dxa"/>
          </w:tblCellMar>
        </w:tblPrEx>
        <w:trPr>
          <w:cantSplit/>
          <w:trHeight w:val="287" w:hRule="atLeast"/>
          <w:jc w:val="center"/>
        </w:trPr>
        <w:tc>
          <w:tcPr>
            <w:tcW w:w="840" w:type="dxa"/>
            <w:vMerge w:val="continue"/>
            <w:tcBorders>
              <w:top w:val="nil"/>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100～500万元</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vMerge w:val="continue"/>
            <w:tcBorders>
              <w:top w:val="nil"/>
              <w:left w:val="single" w:color="auto" w:sz="4" w:space="0"/>
              <w:bottom w:val="single" w:color="000000"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r>
      <w:tr>
        <w:tblPrEx>
          <w:tblCellMar>
            <w:top w:w="0" w:type="dxa"/>
            <w:left w:w="108" w:type="dxa"/>
            <w:bottom w:w="0" w:type="dxa"/>
            <w:right w:w="108" w:type="dxa"/>
          </w:tblCellMar>
        </w:tblPrEx>
        <w:trPr>
          <w:cantSplit/>
          <w:trHeight w:val="287" w:hRule="atLeast"/>
          <w:jc w:val="center"/>
        </w:trPr>
        <w:tc>
          <w:tcPr>
            <w:tcW w:w="840" w:type="dxa"/>
            <w:vMerge w:val="continue"/>
            <w:tcBorders>
              <w:top w:val="nil"/>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c>
          <w:tcPr>
            <w:tcW w:w="216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rPr>
              <w:t>500万元以上</w:t>
            </w:r>
          </w:p>
        </w:tc>
        <w:tc>
          <w:tcPr>
            <w:tcW w:w="1896"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olor w:val="auto"/>
                <w:kern w:val="0"/>
                <w:sz w:val="24"/>
                <w:szCs w:val="24"/>
              </w:rPr>
            </w:pPr>
            <w:r>
              <w:rPr>
                <w:rFonts w:hint="eastAsia" w:ascii="宋体" w:hAnsi="宋体"/>
                <w:color w:val="auto"/>
                <w:kern w:val="0"/>
                <w:sz w:val="24"/>
                <w:szCs w:val="24"/>
                <w:u w:val="single"/>
              </w:rPr>
              <w:t xml:space="preserve">  </w:t>
            </w:r>
            <w:r>
              <w:rPr>
                <w:rFonts w:hint="eastAsia" w:ascii="宋体" w:hAnsi="宋体"/>
                <w:color w:val="auto"/>
                <w:kern w:val="0"/>
                <w:sz w:val="24"/>
                <w:szCs w:val="24"/>
              </w:rPr>
              <w:t>个工作日内</w:t>
            </w:r>
          </w:p>
        </w:tc>
        <w:tc>
          <w:tcPr>
            <w:tcW w:w="1800" w:type="dxa"/>
            <w:vMerge w:val="continue"/>
            <w:tcBorders>
              <w:top w:val="nil"/>
              <w:left w:val="single" w:color="auto" w:sz="4" w:space="0"/>
              <w:bottom w:val="single" w:color="000000" w:sz="4" w:space="0"/>
              <w:right w:val="single" w:color="auto" w:sz="4" w:space="0"/>
            </w:tcBorders>
            <w:noWrap w:val="0"/>
            <w:vAlign w:val="center"/>
          </w:tcPr>
          <w:p>
            <w:pPr>
              <w:widowControl/>
              <w:spacing w:line="360" w:lineRule="auto"/>
              <w:jc w:val="left"/>
              <w:rPr>
                <w:rFonts w:hint="eastAsia" w:ascii="宋体" w:hAnsi="宋体"/>
                <w:color w:val="auto"/>
                <w:kern w:val="0"/>
                <w:sz w:val="24"/>
                <w:szCs w:val="24"/>
              </w:rPr>
            </w:pPr>
          </w:p>
        </w:tc>
      </w:tr>
    </w:tbl>
    <w:p>
      <w:pPr>
        <w:spacing w:line="360" w:lineRule="auto"/>
        <w:ind w:firstLine="420" w:firstLineChars="200"/>
        <w:rPr>
          <w:rFonts w:hint="eastAsia" w:ascii="宋体" w:hAnsi="宋体"/>
          <w:color w:val="auto"/>
          <w:szCs w:val="21"/>
        </w:rPr>
      </w:pPr>
      <w:r>
        <w:rPr>
          <w:rFonts w:hint="eastAsia" w:ascii="宋体" w:hAnsi="宋体"/>
          <w:color w:val="auto"/>
          <w:szCs w:val="21"/>
        </w:rPr>
        <w:t>注：理赔服务时效承诺如不填写或缺乏实际操作性，则视为承诺无效，</w:t>
      </w:r>
      <w:r>
        <w:rPr>
          <w:rFonts w:hint="eastAsia" w:ascii="宋体" w:hAnsi="宋体"/>
          <w:color w:val="auto"/>
          <w:szCs w:val="21"/>
          <w:lang w:eastAsia="zh-CN"/>
        </w:rPr>
        <w:t>询价</w:t>
      </w:r>
      <w:r>
        <w:rPr>
          <w:rFonts w:hint="eastAsia" w:ascii="宋体" w:hAnsi="宋体"/>
          <w:color w:val="auto"/>
          <w:szCs w:val="21"/>
        </w:rPr>
        <w:t>方保留核查权利。</w:t>
      </w:r>
    </w:p>
    <w:p>
      <w:pPr>
        <w:spacing w:line="360" w:lineRule="auto"/>
        <w:ind w:firstLine="420" w:firstLineChars="200"/>
        <w:rPr>
          <w:rFonts w:hint="eastAsia" w:ascii="宋体" w:hAnsi="宋体"/>
          <w:color w:val="auto"/>
          <w:szCs w:val="21"/>
          <w:lang w:val="zh-CN"/>
        </w:rPr>
      </w:pPr>
    </w:p>
    <w:p>
      <w:pPr>
        <w:autoSpaceDE w:val="0"/>
        <w:autoSpaceDN w:val="0"/>
        <w:adjustRightInd w:val="0"/>
        <w:ind w:firstLine="420"/>
        <w:rPr>
          <w:rFonts w:hint="eastAsia" w:ascii="宋体" w:hAnsi="宋体" w:cs="仿宋_GB2312"/>
          <w:color w:val="auto"/>
          <w:kern w:val="0"/>
          <w:sz w:val="24"/>
          <w:szCs w:val="24"/>
          <w:lang w:val="zh-CN"/>
        </w:rPr>
      </w:pPr>
      <w:r>
        <w:rPr>
          <w:rFonts w:hint="eastAsia" w:ascii="宋体" w:hAnsi="宋体" w:cs="仿宋_GB2312"/>
          <w:color w:val="auto"/>
          <w:kern w:val="0"/>
          <w:sz w:val="24"/>
          <w:szCs w:val="24"/>
          <w:lang w:val="zh-CN"/>
        </w:rPr>
        <w:t>法定负责人或授权代表：（签字）</w:t>
      </w:r>
    </w:p>
    <w:p>
      <w:pPr>
        <w:autoSpaceDE w:val="0"/>
        <w:autoSpaceDN w:val="0"/>
        <w:adjustRightInd w:val="0"/>
        <w:ind w:firstLine="420"/>
        <w:rPr>
          <w:rFonts w:ascii="宋体" w:hAnsi="宋体" w:cs="仿宋_GB2312"/>
          <w:color w:val="auto"/>
          <w:kern w:val="0"/>
          <w:sz w:val="24"/>
          <w:szCs w:val="24"/>
          <w:lang w:val="zh-CN"/>
        </w:rPr>
      </w:pPr>
    </w:p>
    <w:p>
      <w:pPr>
        <w:autoSpaceDE w:val="0"/>
        <w:autoSpaceDN w:val="0"/>
        <w:adjustRightInd w:val="0"/>
        <w:ind w:firstLine="420"/>
        <w:rPr>
          <w:rFonts w:hint="eastAsia" w:ascii="宋体" w:hAnsi="宋体" w:cs="仿宋_GB2312"/>
          <w:color w:val="auto"/>
          <w:kern w:val="0"/>
          <w:sz w:val="24"/>
          <w:szCs w:val="24"/>
          <w:lang w:val="zh-CN"/>
        </w:rPr>
      </w:pPr>
      <w:r>
        <w:rPr>
          <w:rFonts w:hint="eastAsia" w:ascii="宋体" w:hAnsi="宋体" w:cs="仿宋_GB2312"/>
          <w:color w:val="auto"/>
          <w:kern w:val="0"/>
          <w:sz w:val="24"/>
          <w:szCs w:val="24"/>
          <w:lang w:val="zh-CN"/>
        </w:rPr>
        <w:t>报价单位：（公章）</w:t>
      </w:r>
    </w:p>
    <w:p>
      <w:pPr>
        <w:autoSpaceDE w:val="0"/>
        <w:autoSpaceDN w:val="0"/>
        <w:adjustRightInd w:val="0"/>
        <w:ind w:firstLine="420"/>
        <w:rPr>
          <w:rFonts w:ascii="宋体" w:hAnsi="宋体" w:cs="仿宋_GB2312"/>
          <w:color w:val="auto"/>
          <w:kern w:val="0"/>
          <w:sz w:val="24"/>
          <w:szCs w:val="24"/>
          <w:lang w:val="zh-CN"/>
        </w:rPr>
      </w:pPr>
    </w:p>
    <w:p>
      <w:pPr>
        <w:autoSpaceDE w:val="0"/>
        <w:autoSpaceDN w:val="0"/>
        <w:adjustRightInd w:val="0"/>
        <w:ind w:firstLine="420"/>
        <w:rPr>
          <w:rFonts w:hint="eastAsia" w:ascii="宋体" w:hAnsi="宋体" w:cs="仿宋_GB2312"/>
          <w:color w:val="auto"/>
          <w:kern w:val="0"/>
          <w:sz w:val="24"/>
          <w:szCs w:val="24"/>
          <w:lang w:val="zh-CN"/>
        </w:rPr>
      </w:pPr>
      <w:r>
        <w:rPr>
          <w:rFonts w:hint="eastAsia" w:ascii="宋体" w:hAnsi="宋体" w:cs="仿宋_GB2312"/>
          <w:color w:val="auto"/>
          <w:kern w:val="0"/>
          <w:sz w:val="24"/>
          <w:szCs w:val="24"/>
          <w:lang w:val="zh-CN"/>
        </w:rPr>
        <w:t>日</w:t>
      </w:r>
      <w:r>
        <w:rPr>
          <w:rFonts w:ascii="宋体" w:hAnsi="宋体" w:cs="仿宋_GB2312"/>
          <w:color w:val="auto"/>
          <w:kern w:val="0"/>
          <w:sz w:val="24"/>
          <w:szCs w:val="24"/>
          <w:lang w:val="zh-CN"/>
        </w:rPr>
        <w:t xml:space="preserve">    </w:t>
      </w:r>
      <w:r>
        <w:rPr>
          <w:rFonts w:hint="eastAsia" w:ascii="宋体" w:hAnsi="宋体" w:cs="仿宋_GB2312"/>
          <w:color w:val="auto"/>
          <w:kern w:val="0"/>
          <w:sz w:val="24"/>
          <w:szCs w:val="24"/>
          <w:lang w:val="zh-CN"/>
        </w:rPr>
        <w:t xml:space="preserve">期： </w:t>
      </w:r>
      <w:r>
        <w:rPr>
          <w:rFonts w:hint="eastAsia" w:ascii="宋体" w:hAnsi="宋体" w:cs="仿宋_GB2312"/>
          <w:color w:val="auto"/>
          <w:kern w:val="0"/>
          <w:sz w:val="24"/>
          <w:szCs w:val="24"/>
        </w:rPr>
        <w:t xml:space="preserve">   </w:t>
      </w:r>
      <w:r>
        <w:rPr>
          <w:rFonts w:hint="eastAsia" w:ascii="宋体" w:hAnsi="宋体" w:cs="仿宋_GB2312"/>
          <w:color w:val="auto"/>
          <w:kern w:val="0"/>
          <w:sz w:val="24"/>
          <w:szCs w:val="24"/>
          <w:lang w:val="zh-CN"/>
        </w:rPr>
        <w:t>年  月  日</w:t>
      </w:r>
    </w:p>
    <w:p>
      <w:pPr>
        <w:autoSpaceDE w:val="0"/>
        <w:autoSpaceDN w:val="0"/>
        <w:adjustRightInd w:val="0"/>
        <w:spacing w:line="480" w:lineRule="auto"/>
        <w:jc w:val="left"/>
        <w:rPr>
          <w:rFonts w:hint="eastAsia" w:ascii="宋体" w:hAnsi="宋体" w:cs="仿宋_GB2312"/>
          <w:color w:val="auto"/>
          <w:kern w:val="0"/>
          <w:sz w:val="24"/>
          <w:szCs w:val="28"/>
          <w:lang w:val="zh-CN"/>
        </w:rPr>
      </w:pPr>
    </w:p>
    <w:p>
      <w:pPr>
        <w:rPr>
          <w:rFonts w:hint="eastAsia" w:ascii="宋体" w:hAnsi="宋体" w:cs="仿宋_GB2312"/>
          <w:color w:val="auto"/>
          <w:kern w:val="0"/>
          <w:sz w:val="24"/>
          <w:szCs w:val="28"/>
          <w:lang w:val="zh-CN"/>
        </w:rPr>
      </w:pPr>
      <w:r>
        <w:rPr>
          <w:rFonts w:hint="eastAsia" w:ascii="宋体" w:hAnsi="宋体" w:cs="仿宋_GB2312"/>
          <w:color w:val="auto"/>
          <w:kern w:val="0"/>
          <w:sz w:val="24"/>
          <w:szCs w:val="28"/>
          <w:lang w:val="zh-CN"/>
        </w:rPr>
        <w:br w:type="page"/>
      </w:r>
    </w:p>
    <w:p>
      <w:pPr>
        <w:pStyle w:val="8"/>
        <w:rPr>
          <w:rFonts w:hint="eastAsia"/>
          <w:lang w:val="zh-CN"/>
        </w:rPr>
      </w:pPr>
    </w:p>
    <w:p>
      <w:pPr>
        <w:numPr>
          <w:ilvl w:val="0"/>
          <w:numId w:val="1"/>
        </w:numPr>
        <w:autoSpaceDE w:val="0"/>
        <w:autoSpaceDN w:val="0"/>
        <w:adjustRightInd w:val="0"/>
        <w:spacing w:line="480" w:lineRule="auto"/>
        <w:jc w:val="left"/>
        <w:rPr>
          <w:rFonts w:hint="eastAsia" w:ascii="宋体" w:hAnsi="宋体" w:cs="仿宋_GB2312"/>
          <w:color w:val="auto"/>
          <w:kern w:val="0"/>
          <w:sz w:val="24"/>
          <w:szCs w:val="28"/>
          <w:lang w:val="zh-CN"/>
        </w:rPr>
      </w:pPr>
      <w:r>
        <w:rPr>
          <w:rFonts w:hint="eastAsia" w:ascii="宋体" w:hAnsi="宋体" w:cs="仿宋_GB2312"/>
          <w:color w:val="auto"/>
          <w:kern w:val="0"/>
          <w:sz w:val="24"/>
          <w:szCs w:val="28"/>
          <w:lang w:val="zh-CN"/>
        </w:rPr>
        <w:t>增值服务汇总表（格式）</w:t>
      </w:r>
    </w:p>
    <w:p>
      <w:pPr>
        <w:spacing w:line="720" w:lineRule="auto"/>
        <w:jc w:val="center"/>
        <w:rPr>
          <w:rFonts w:hint="eastAsia" w:ascii="宋体" w:hAnsi="宋体"/>
          <w:b/>
          <w:color w:val="auto"/>
          <w:kern w:val="0"/>
          <w:sz w:val="24"/>
          <w:szCs w:val="24"/>
        </w:rPr>
      </w:pPr>
      <w:bookmarkStart w:id="9" w:name="_Toc16287"/>
      <w:bookmarkStart w:id="10" w:name="_Toc4759"/>
      <w:r>
        <w:rPr>
          <w:rFonts w:hint="eastAsia" w:ascii="宋体" w:hAnsi="宋体"/>
          <w:b/>
          <w:color w:val="auto"/>
          <w:kern w:val="0"/>
          <w:sz w:val="24"/>
          <w:szCs w:val="24"/>
        </w:rPr>
        <w:t>增值服务汇总表</w:t>
      </w:r>
      <w:bookmarkEnd w:id="9"/>
      <w:bookmarkEnd w:id="10"/>
    </w:p>
    <w:p>
      <w:pPr>
        <w:kinsoku w:val="0"/>
        <w:overflowPunct w:val="0"/>
        <w:autoSpaceDE w:val="0"/>
        <w:autoSpaceDN w:val="0"/>
        <w:adjustRightInd w:val="0"/>
        <w:snapToGrid w:val="0"/>
        <w:spacing w:line="360" w:lineRule="auto"/>
        <w:ind w:firstLine="480" w:firstLineChars="200"/>
        <w:rPr>
          <w:rFonts w:ascii="宋体" w:hAnsi="宋体"/>
          <w:bCs/>
          <w:color w:val="auto"/>
          <w:sz w:val="24"/>
        </w:rPr>
      </w:pPr>
      <w:r>
        <w:rPr>
          <w:rFonts w:hint="eastAsia" w:ascii="宋体" w:hAnsi="宋体"/>
          <w:bCs/>
          <w:color w:val="auto"/>
          <w:sz w:val="24"/>
          <w:lang w:eastAsia="zh-CN"/>
        </w:rPr>
        <w:t>报价</w:t>
      </w:r>
      <w:r>
        <w:rPr>
          <w:rFonts w:hint="eastAsia" w:ascii="宋体" w:hAnsi="宋体"/>
          <w:bCs/>
          <w:color w:val="auto"/>
          <w:sz w:val="24"/>
        </w:rPr>
        <w:t>单位</w:t>
      </w:r>
      <w:r>
        <w:rPr>
          <w:rFonts w:ascii="宋体" w:hAnsi="宋体"/>
          <w:bCs/>
          <w:color w:val="auto"/>
          <w:sz w:val="24"/>
        </w:rPr>
        <w:t>将所能提供的超出</w:t>
      </w:r>
      <w:r>
        <w:rPr>
          <w:rFonts w:hint="eastAsia" w:ascii="宋体" w:hAnsi="宋体"/>
          <w:bCs/>
          <w:color w:val="auto"/>
          <w:sz w:val="24"/>
          <w:lang w:eastAsia="zh-CN"/>
        </w:rPr>
        <w:t>报价文件</w:t>
      </w:r>
      <w:r>
        <w:rPr>
          <w:rFonts w:ascii="宋体" w:hAnsi="宋体"/>
          <w:bCs/>
          <w:color w:val="auto"/>
          <w:sz w:val="24"/>
        </w:rPr>
        <w:t>要求的其他</w:t>
      </w:r>
      <w:r>
        <w:rPr>
          <w:rFonts w:hint="eastAsia" w:ascii="宋体" w:hAnsi="宋体"/>
          <w:bCs/>
          <w:color w:val="auto"/>
          <w:sz w:val="24"/>
        </w:rPr>
        <w:t>增值服务</w:t>
      </w:r>
      <w:r>
        <w:rPr>
          <w:rFonts w:ascii="宋体" w:hAnsi="宋体"/>
          <w:bCs/>
          <w:color w:val="auto"/>
          <w:sz w:val="24"/>
        </w:rPr>
        <w:t>按下</w:t>
      </w:r>
      <w:r>
        <w:rPr>
          <w:rFonts w:hint="eastAsia" w:ascii="宋体" w:hAnsi="宋体"/>
          <w:bCs/>
          <w:color w:val="auto"/>
          <w:sz w:val="24"/>
        </w:rPr>
        <w:t>面</w:t>
      </w:r>
      <w:r>
        <w:rPr>
          <w:rFonts w:ascii="宋体" w:hAnsi="宋体"/>
          <w:bCs/>
          <w:color w:val="auto"/>
          <w:sz w:val="24"/>
        </w:rPr>
        <w:t>表格汇总：</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2"/>
        <w:gridCol w:w="7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53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color w:val="auto"/>
                <w:szCs w:val="21"/>
              </w:rPr>
            </w:pPr>
            <w:r>
              <w:rPr>
                <w:rFonts w:hint="eastAsia" w:ascii="宋体" w:hAnsi="宋体"/>
                <w:b/>
                <w:color w:val="auto"/>
                <w:szCs w:val="21"/>
              </w:rPr>
              <w:t>序 号</w:t>
            </w:r>
          </w:p>
        </w:tc>
        <w:tc>
          <w:tcPr>
            <w:tcW w:w="752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color w:val="auto"/>
                <w:szCs w:val="21"/>
              </w:rPr>
            </w:pPr>
            <w:r>
              <w:rPr>
                <w:rFonts w:hint="eastAsia" w:ascii="宋体" w:hAnsi="宋体"/>
                <w:b/>
                <w:color w:val="auto"/>
                <w:szCs w:val="21"/>
              </w:rPr>
              <w:t>详 细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53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color w:val="auto"/>
                <w:szCs w:val="21"/>
              </w:rPr>
            </w:pPr>
            <w:r>
              <w:rPr>
                <w:rFonts w:hint="eastAsia" w:ascii="宋体" w:hAnsi="宋体"/>
                <w:b/>
                <w:color w:val="auto"/>
                <w:szCs w:val="21"/>
              </w:rPr>
              <w:t>1</w:t>
            </w:r>
          </w:p>
        </w:tc>
        <w:tc>
          <w:tcPr>
            <w:tcW w:w="752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53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color w:val="auto"/>
                <w:szCs w:val="21"/>
              </w:rPr>
            </w:pPr>
            <w:r>
              <w:rPr>
                <w:rFonts w:hint="eastAsia" w:ascii="宋体" w:hAnsi="宋体"/>
                <w:b/>
                <w:color w:val="auto"/>
                <w:szCs w:val="21"/>
              </w:rPr>
              <w:t>2</w:t>
            </w:r>
          </w:p>
        </w:tc>
        <w:tc>
          <w:tcPr>
            <w:tcW w:w="752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53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color w:val="auto"/>
                <w:szCs w:val="21"/>
              </w:rPr>
            </w:pPr>
            <w:r>
              <w:rPr>
                <w:rFonts w:hint="eastAsia" w:ascii="宋体" w:hAnsi="宋体"/>
                <w:b/>
                <w:color w:val="auto"/>
                <w:szCs w:val="21"/>
              </w:rPr>
              <w:t>3</w:t>
            </w:r>
          </w:p>
        </w:tc>
        <w:tc>
          <w:tcPr>
            <w:tcW w:w="752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
                <w:color w:val="auto"/>
                <w:szCs w:val="21"/>
              </w:rPr>
            </w:pPr>
          </w:p>
        </w:tc>
      </w:tr>
    </w:tbl>
    <w:p>
      <w:pPr>
        <w:kinsoku w:val="0"/>
        <w:overflowPunct w:val="0"/>
        <w:autoSpaceDE w:val="0"/>
        <w:autoSpaceDN w:val="0"/>
        <w:adjustRightInd w:val="0"/>
        <w:snapToGrid w:val="0"/>
        <w:spacing w:line="360" w:lineRule="auto"/>
        <w:jc w:val="center"/>
        <w:rPr>
          <w:rFonts w:ascii="宋体" w:hAnsi="宋体"/>
          <w:bCs/>
          <w:color w:val="auto"/>
          <w:szCs w:val="21"/>
        </w:rPr>
      </w:pPr>
      <w:r>
        <w:rPr>
          <w:rFonts w:ascii="宋体" w:hAnsi="宋体"/>
          <w:bCs/>
          <w:color w:val="auto"/>
          <w:szCs w:val="21"/>
        </w:rPr>
        <w:t>（表格不够可按格式增加）</w:t>
      </w: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ind w:left="427" w:leftChars="200" w:hanging="7"/>
        <w:rPr>
          <w:rFonts w:hint="eastAsia" w:ascii="宋体" w:hAnsi="宋体"/>
          <w:color w:val="auto"/>
          <w:sz w:val="24"/>
        </w:rPr>
      </w:pPr>
      <w:r>
        <w:rPr>
          <w:rFonts w:hint="eastAsia" w:ascii="宋体" w:hAnsi="宋体"/>
          <w:color w:val="auto"/>
          <w:sz w:val="24"/>
        </w:rPr>
        <w:t>法定负责人或</w:t>
      </w:r>
      <w:r>
        <w:rPr>
          <w:rFonts w:ascii="宋体" w:hAnsi="宋体"/>
          <w:color w:val="auto"/>
          <w:sz w:val="24"/>
        </w:rPr>
        <w:t>授权代表：（签</w:t>
      </w:r>
      <w:r>
        <w:rPr>
          <w:rFonts w:hint="eastAsia" w:ascii="宋体" w:hAnsi="宋体"/>
          <w:color w:val="auto"/>
          <w:sz w:val="24"/>
        </w:rPr>
        <w:t>字</w:t>
      </w:r>
      <w:r>
        <w:rPr>
          <w:rFonts w:ascii="宋体" w:hAnsi="宋体"/>
          <w:color w:val="auto"/>
          <w:sz w:val="24"/>
        </w:rPr>
        <w:t>）</w:t>
      </w:r>
    </w:p>
    <w:p>
      <w:pPr>
        <w:kinsoku w:val="0"/>
        <w:overflowPunct w:val="0"/>
        <w:autoSpaceDE w:val="0"/>
        <w:autoSpaceDN w:val="0"/>
        <w:adjustRightInd w:val="0"/>
        <w:snapToGrid w:val="0"/>
        <w:spacing w:line="360" w:lineRule="auto"/>
        <w:ind w:left="427" w:leftChars="200" w:hanging="7"/>
        <w:rPr>
          <w:rFonts w:hint="eastAsia" w:ascii="宋体" w:hAnsi="宋体"/>
          <w:color w:val="auto"/>
          <w:sz w:val="24"/>
        </w:rPr>
      </w:pPr>
    </w:p>
    <w:p>
      <w:pPr>
        <w:kinsoku w:val="0"/>
        <w:overflowPunct w:val="0"/>
        <w:autoSpaceDE w:val="0"/>
        <w:autoSpaceDN w:val="0"/>
        <w:adjustRightInd w:val="0"/>
        <w:snapToGrid w:val="0"/>
        <w:spacing w:line="360" w:lineRule="auto"/>
        <w:ind w:left="427" w:leftChars="200" w:hanging="7"/>
        <w:rPr>
          <w:rFonts w:hint="eastAsia" w:ascii="宋体" w:hAnsi="宋体"/>
          <w:color w:val="auto"/>
          <w:sz w:val="24"/>
        </w:rPr>
      </w:pPr>
      <w:r>
        <w:rPr>
          <w:rFonts w:hint="eastAsia" w:ascii="宋体" w:hAnsi="宋体"/>
          <w:color w:val="auto"/>
          <w:sz w:val="24"/>
          <w:lang w:eastAsia="zh-CN"/>
        </w:rPr>
        <w:t>报价</w:t>
      </w:r>
      <w:r>
        <w:rPr>
          <w:rFonts w:hint="eastAsia" w:ascii="宋体" w:hAnsi="宋体"/>
          <w:color w:val="auto"/>
          <w:sz w:val="24"/>
        </w:rPr>
        <w:t>单位</w:t>
      </w:r>
      <w:r>
        <w:rPr>
          <w:rFonts w:ascii="宋体" w:hAnsi="宋体"/>
          <w:color w:val="auto"/>
          <w:sz w:val="24"/>
        </w:rPr>
        <w:t>：（公章）</w:t>
      </w:r>
    </w:p>
    <w:p>
      <w:pPr>
        <w:kinsoku w:val="0"/>
        <w:overflowPunct w:val="0"/>
        <w:autoSpaceDE w:val="0"/>
        <w:autoSpaceDN w:val="0"/>
        <w:adjustRightInd w:val="0"/>
        <w:snapToGrid w:val="0"/>
        <w:spacing w:line="360" w:lineRule="auto"/>
        <w:ind w:left="427" w:leftChars="200" w:hanging="7"/>
        <w:rPr>
          <w:rFonts w:hint="eastAsia" w:ascii="宋体" w:hAnsi="宋体"/>
          <w:color w:val="auto"/>
          <w:sz w:val="24"/>
        </w:rPr>
      </w:pPr>
    </w:p>
    <w:p>
      <w:pPr>
        <w:kinsoku w:val="0"/>
        <w:overflowPunct w:val="0"/>
        <w:autoSpaceDE w:val="0"/>
        <w:autoSpaceDN w:val="0"/>
        <w:adjustRightInd w:val="0"/>
        <w:snapToGrid w:val="0"/>
        <w:spacing w:line="360" w:lineRule="auto"/>
        <w:ind w:left="427" w:leftChars="200" w:hanging="7"/>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 年   月   日</w:t>
      </w:r>
    </w:p>
    <w:p>
      <w:pPr>
        <w:kinsoku w:val="0"/>
        <w:overflowPunct w:val="0"/>
        <w:autoSpaceDE w:val="0"/>
        <w:autoSpaceDN w:val="0"/>
        <w:adjustRightInd w:val="0"/>
        <w:snapToGrid w:val="0"/>
        <w:spacing w:line="360" w:lineRule="auto"/>
        <w:rPr>
          <w:rFonts w:ascii="宋体" w:hAnsi="宋体"/>
          <w:color w:val="auto"/>
          <w:sz w:val="24"/>
        </w:rPr>
      </w:pPr>
    </w:p>
    <w:p>
      <w:pPr>
        <w:kinsoku w:val="0"/>
        <w:overflowPunct w:val="0"/>
        <w:autoSpaceDE w:val="0"/>
        <w:autoSpaceDN w:val="0"/>
        <w:adjustRightInd w:val="0"/>
        <w:snapToGrid w:val="0"/>
        <w:spacing w:line="360" w:lineRule="auto"/>
        <w:rPr>
          <w:rFonts w:ascii="宋体" w:hAnsi="宋体"/>
          <w:color w:val="auto"/>
          <w:sz w:val="24"/>
        </w:rPr>
      </w:pPr>
    </w:p>
    <w:p>
      <w:pPr>
        <w:rPr>
          <w:rFonts w:ascii="宋体" w:hAnsi="宋体"/>
          <w:color w:val="auto"/>
          <w:sz w:val="24"/>
        </w:rPr>
      </w:pPr>
      <w:r>
        <w:rPr>
          <w:rFonts w:ascii="宋体" w:hAnsi="宋体"/>
          <w:color w:val="auto"/>
          <w:sz w:val="24"/>
        </w:rPr>
        <w:br w:type="page"/>
      </w:r>
    </w:p>
    <w:p>
      <w:pPr>
        <w:pStyle w:val="8"/>
      </w:pPr>
    </w:p>
    <w:p>
      <w:pPr>
        <w:kinsoku w:val="0"/>
        <w:overflowPunct w:val="0"/>
        <w:autoSpaceDE w:val="0"/>
        <w:autoSpaceDN w:val="0"/>
        <w:adjustRightInd w:val="0"/>
        <w:snapToGrid w:val="0"/>
        <w:spacing w:line="360" w:lineRule="auto"/>
        <w:rPr>
          <w:rFonts w:ascii="宋体" w:hAnsi="宋体"/>
          <w:color w:val="auto"/>
          <w:sz w:val="24"/>
        </w:rPr>
      </w:pPr>
      <w:r>
        <w:rPr>
          <w:rFonts w:hint="eastAsia" w:ascii="宋体" w:hAnsi="宋体" w:cs="宋体"/>
          <w:color w:val="auto"/>
          <w:sz w:val="24"/>
          <w:szCs w:val="24"/>
        </w:rPr>
        <w:t>（五）承保、理赔优化建议</w:t>
      </w:r>
    </w:p>
    <w:p>
      <w:pPr>
        <w:kinsoku w:val="0"/>
        <w:overflowPunct w:val="0"/>
        <w:autoSpaceDE w:val="0"/>
        <w:autoSpaceDN w:val="0"/>
        <w:adjustRightInd w:val="0"/>
        <w:snapToGrid w:val="0"/>
        <w:spacing w:line="360" w:lineRule="auto"/>
        <w:rPr>
          <w:rFonts w:ascii="宋体" w:hAnsi="宋体"/>
          <w:color w:val="auto"/>
          <w:sz w:val="24"/>
        </w:rPr>
      </w:pPr>
    </w:p>
    <w:p>
      <w:pPr>
        <w:kinsoku w:val="0"/>
        <w:overflowPunct w:val="0"/>
        <w:autoSpaceDE w:val="0"/>
        <w:autoSpaceDN w:val="0"/>
        <w:adjustRightInd w:val="0"/>
        <w:snapToGrid w:val="0"/>
        <w:spacing w:line="360" w:lineRule="auto"/>
        <w:rPr>
          <w:rFonts w:ascii="宋体" w:hAnsi="宋体"/>
          <w:color w:val="auto"/>
          <w:sz w:val="24"/>
        </w:rPr>
      </w:pPr>
    </w:p>
    <w:p>
      <w:pPr>
        <w:kinsoku w:val="0"/>
        <w:overflowPunct w:val="0"/>
        <w:autoSpaceDE w:val="0"/>
        <w:autoSpaceDN w:val="0"/>
        <w:adjustRightInd w:val="0"/>
        <w:snapToGrid w:val="0"/>
        <w:spacing w:line="360" w:lineRule="auto"/>
        <w:ind w:firstLine="480" w:firstLineChars="200"/>
        <w:rPr>
          <w:rFonts w:hint="eastAsia" w:ascii="宋体" w:hAnsi="宋体"/>
          <w:color w:val="auto"/>
          <w:sz w:val="24"/>
        </w:rPr>
      </w:pPr>
      <w:r>
        <w:rPr>
          <w:rFonts w:hint="eastAsia" w:ascii="宋体" w:hAnsi="宋体"/>
          <w:color w:val="auto"/>
          <w:sz w:val="24"/>
          <w:lang w:eastAsia="zh-CN"/>
        </w:rPr>
        <w:t>报价</w:t>
      </w:r>
      <w:r>
        <w:rPr>
          <w:rFonts w:hint="eastAsia" w:ascii="宋体" w:hAnsi="宋体"/>
          <w:color w:val="auto"/>
          <w:sz w:val="24"/>
        </w:rPr>
        <w:t>人需对该内容做出详细阐述。</w:t>
      </w: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bCs/>
          <w:color w:val="auto"/>
          <w:sz w:val="28"/>
          <w:szCs w:val="28"/>
        </w:rPr>
      </w:pPr>
    </w:p>
    <w:p>
      <w:pPr>
        <w:kinsoku w:val="0"/>
        <w:overflowPunct w:val="0"/>
        <w:autoSpaceDE w:val="0"/>
        <w:autoSpaceDN w:val="0"/>
        <w:adjustRightInd w:val="0"/>
        <w:snapToGrid w:val="0"/>
        <w:spacing w:line="360" w:lineRule="auto"/>
        <w:rPr>
          <w:rFonts w:hint="eastAsia" w:ascii="宋体" w:hAnsi="宋体"/>
          <w:color w:val="auto"/>
          <w:sz w:val="24"/>
        </w:rPr>
      </w:pPr>
      <w:r>
        <w:rPr>
          <w:rFonts w:hint="eastAsia" w:ascii="宋体" w:hAnsi="宋体"/>
          <w:color w:val="auto"/>
          <w:sz w:val="24"/>
        </w:rPr>
        <w:t>法定负责人或</w:t>
      </w:r>
      <w:r>
        <w:rPr>
          <w:rFonts w:ascii="宋体" w:hAnsi="宋体"/>
          <w:color w:val="auto"/>
          <w:sz w:val="24"/>
        </w:rPr>
        <w:t>授权代表：（签</w:t>
      </w:r>
      <w:r>
        <w:rPr>
          <w:rFonts w:hint="eastAsia" w:ascii="宋体" w:hAnsi="宋体"/>
          <w:color w:val="auto"/>
          <w:sz w:val="24"/>
        </w:rPr>
        <w:t>字</w:t>
      </w:r>
      <w:r>
        <w:rPr>
          <w:rFonts w:ascii="宋体" w:hAnsi="宋体"/>
          <w:color w:val="auto"/>
          <w:sz w:val="24"/>
        </w:rPr>
        <w:t>）</w:t>
      </w:r>
    </w:p>
    <w:p>
      <w:pPr>
        <w:kinsoku w:val="0"/>
        <w:overflowPunct w:val="0"/>
        <w:autoSpaceDE w:val="0"/>
        <w:autoSpaceDN w:val="0"/>
        <w:adjustRightInd w:val="0"/>
        <w:snapToGrid w:val="0"/>
        <w:spacing w:line="360" w:lineRule="auto"/>
        <w:rPr>
          <w:rFonts w:hint="eastAsia" w:ascii="宋体" w:hAnsi="宋体"/>
          <w:color w:val="auto"/>
          <w:sz w:val="24"/>
        </w:rPr>
      </w:pPr>
    </w:p>
    <w:p>
      <w:pPr>
        <w:kinsoku w:val="0"/>
        <w:overflowPunct w:val="0"/>
        <w:autoSpaceDE w:val="0"/>
        <w:autoSpaceDN w:val="0"/>
        <w:adjustRightInd w:val="0"/>
        <w:snapToGrid w:val="0"/>
        <w:spacing w:line="360" w:lineRule="auto"/>
        <w:rPr>
          <w:rFonts w:hint="eastAsia" w:ascii="宋体" w:hAnsi="宋体"/>
          <w:color w:val="auto"/>
          <w:sz w:val="24"/>
        </w:rPr>
      </w:pPr>
      <w:r>
        <w:rPr>
          <w:rFonts w:hint="eastAsia" w:ascii="宋体" w:hAnsi="宋体"/>
          <w:color w:val="auto"/>
          <w:sz w:val="24"/>
          <w:lang w:eastAsia="zh-CN"/>
        </w:rPr>
        <w:t>报价</w:t>
      </w:r>
      <w:r>
        <w:rPr>
          <w:rFonts w:hint="eastAsia" w:ascii="宋体" w:hAnsi="宋体"/>
          <w:color w:val="auto"/>
          <w:sz w:val="24"/>
        </w:rPr>
        <w:t>单位</w:t>
      </w:r>
      <w:r>
        <w:rPr>
          <w:rFonts w:ascii="宋体" w:hAnsi="宋体"/>
          <w:color w:val="auto"/>
          <w:sz w:val="24"/>
        </w:rPr>
        <w:t>：（公章）</w:t>
      </w:r>
    </w:p>
    <w:p>
      <w:pPr>
        <w:kinsoku w:val="0"/>
        <w:overflowPunct w:val="0"/>
        <w:autoSpaceDE w:val="0"/>
        <w:autoSpaceDN w:val="0"/>
        <w:adjustRightInd w:val="0"/>
        <w:snapToGrid w:val="0"/>
        <w:spacing w:line="360" w:lineRule="auto"/>
        <w:rPr>
          <w:rFonts w:hint="eastAsia" w:ascii="宋体" w:hAnsi="宋体"/>
          <w:color w:val="auto"/>
          <w:sz w:val="24"/>
        </w:rPr>
      </w:pPr>
    </w:p>
    <w:p>
      <w:pPr>
        <w:kinsoku w:val="0"/>
        <w:overflowPunct w:val="0"/>
        <w:autoSpaceDE w:val="0"/>
        <w:autoSpaceDN w:val="0"/>
        <w:adjustRightInd w:val="0"/>
        <w:snapToGrid w:val="0"/>
        <w:spacing w:line="360" w:lineRule="auto"/>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 年   月   日</w:t>
      </w:r>
    </w:p>
    <w:p/>
    <w:sectPr>
      <w:footerReference r:id="rId5" w:type="default"/>
      <w:pgSz w:w="11900" w:h="16840"/>
      <w:pgMar w:top="2098" w:right="1531" w:bottom="1984" w:left="1531" w:header="0" w:footer="17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26"/>
        <w:szCs w:val="26"/>
      </w:rPr>
    </w:pPr>
    <w:r>
      <w:rPr>
        <w:sz w:val="26"/>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72DF08"/>
    <w:multiLevelType w:val="singleLevel"/>
    <w:tmpl w:val="5A72DF08"/>
    <w:lvl w:ilvl="0" w:tentative="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docVars>
    <w:docVar w:name="commondata" w:val="eyJoZGlkIjoiZTAzZWUwODZlMWYxNTVkNzNhN2I5YjBhNTE0NDk4YzUifQ=="/>
  </w:docVars>
  <w:rsids>
    <w:rsidRoot w:val="00000000"/>
    <w:rsid w:val="03CA6AD8"/>
    <w:rsid w:val="054D1275"/>
    <w:rsid w:val="13C13492"/>
    <w:rsid w:val="1AD309D0"/>
    <w:rsid w:val="1BC51582"/>
    <w:rsid w:val="24C4336F"/>
    <w:rsid w:val="2F394347"/>
    <w:rsid w:val="31C068F4"/>
    <w:rsid w:val="59253C11"/>
    <w:rsid w:val="7C745A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7">
    <w:name w:val="heading 2"/>
    <w:basedOn w:val="1"/>
    <w:next w:val="1"/>
    <w:link w:val="18"/>
    <w:qFormat/>
    <w:uiPriority w:val="0"/>
    <w:pPr>
      <w:keepNext/>
      <w:keepLines/>
      <w:spacing w:before="260" w:beforeLines="0" w:after="260" w:afterLines="0" w:line="416" w:lineRule="atLeast"/>
      <w:outlineLvl w:val="1"/>
    </w:pPr>
    <w:rPr>
      <w:rFonts w:ascii="Arial" w:hAnsi="Arial" w:eastAsia="黑体"/>
      <w:b/>
      <w:sz w:val="24"/>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99"/>
    <w:pPr>
      <w:spacing w:line="312" w:lineRule="auto"/>
      <w:ind w:firstLine="420"/>
    </w:pPr>
  </w:style>
  <w:style w:type="paragraph" w:styleId="3">
    <w:name w:val="Body Text"/>
    <w:basedOn w:val="1"/>
    <w:next w:val="4"/>
    <w:semiHidden/>
    <w:qFormat/>
    <w:uiPriority w:val="0"/>
    <w:rPr>
      <w:rFonts w:ascii="宋体" w:hAnsi="宋体" w:eastAsia="宋体" w:cs="宋体"/>
      <w:sz w:val="24"/>
      <w:szCs w:val="24"/>
      <w:lang w:val="en-US" w:eastAsia="en-US" w:bidi="ar-SA"/>
    </w:rPr>
  </w:style>
  <w:style w:type="paragraph" w:styleId="4">
    <w:name w:val="toc 2"/>
    <w:basedOn w:val="1"/>
    <w:next w:val="1"/>
    <w:qFormat/>
    <w:uiPriority w:val="1"/>
    <w:pPr>
      <w:spacing w:before="58"/>
      <w:ind w:left="912"/>
    </w:pPr>
    <w:rPr>
      <w:rFonts w:ascii="宋体" w:hAnsi="宋体" w:eastAsia="宋体" w:cs="宋体"/>
      <w:sz w:val="20"/>
      <w:szCs w:val="20"/>
      <w:lang w:val="zh-CN" w:eastAsia="zh-CN" w:bidi="zh-CN"/>
    </w:rPr>
  </w:style>
  <w:style w:type="paragraph" w:styleId="5">
    <w:name w:val="Body Text First Indent 2"/>
    <w:basedOn w:val="6"/>
    <w:next w:val="1"/>
    <w:qFormat/>
    <w:uiPriority w:val="0"/>
    <w:pPr>
      <w:snapToGrid/>
      <w:spacing w:line="240" w:lineRule="auto"/>
      <w:ind w:left="420" w:leftChars="200" w:right="0" w:firstLine="420" w:firstLineChars="200"/>
    </w:pPr>
    <w:rPr>
      <w:rFonts w:ascii="Times New Roman" w:eastAsia="宋体"/>
      <w:spacing w:val="0"/>
      <w:sz w:val="21"/>
    </w:rPr>
  </w:style>
  <w:style w:type="paragraph" w:styleId="6">
    <w:name w:val="Body Text Indent"/>
    <w:basedOn w:val="1"/>
    <w:next w:val="1"/>
    <w:qFormat/>
    <w:uiPriority w:val="0"/>
    <w:pPr>
      <w:spacing w:line="360" w:lineRule="auto"/>
      <w:ind w:firstLine="570"/>
    </w:pPr>
    <w:rPr>
      <w:sz w:val="24"/>
    </w:rPr>
  </w:style>
  <w:style w:type="paragraph" w:styleId="8">
    <w:name w:val="Normal Indent"/>
    <w:basedOn w:val="1"/>
    <w:next w:val="9"/>
    <w:link w:val="19"/>
    <w:unhideWhenUsed/>
    <w:qFormat/>
    <w:uiPriority w:val="99"/>
    <w:pPr>
      <w:adjustRightInd w:val="0"/>
      <w:spacing w:line="312" w:lineRule="atLeast"/>
      <w:ind w:firstLine="420"/>
      <w:textAlignment w:val="baseline"/>
    </w:pPr>
    <w:rPr>
      <w:rFonts w:ascii="Times New Roman" w:hAnsi="Times New Roman" w:eastAsia="宋体"/>
      <w:kern w:val="0"/>
    </w:rPr>
  </w:style>
  <w:style w:type="paragraph" w:customStyle="1" w:styleId="9">
    <w:name w:val="样式3"/>
    <w:basedOn w:val="1"/>
    <w:next w:val="1"/>
    <w:qFormat/>
    <w:uiPriority w:val="0"/>
    <w:pPr>
      <w:spacing w:line="940" w:lineRule="exact"/>
      <w:jc w:val="center"/>
    </w:pPr>
    <w:rPr>
      <w:rFonts w:ascii="宋体" w:hAnsi="宋体" w:eastAsia="黑体"/>
      <w:kern w:val="0"/>
      <w:sz w:val="36"/>
      <w:szCs w:val="36"/>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宋体" w:hAnsi="宋体" w:eastAsia="宋体" w:cs="宋体"/>
      <w:sz w:val="20"/>
      <w:szCs w:val="20"/>
      <w:lang w:val="en-US" w:eastAsia="en-US" w:bidi="ar-SA"/>
    </w:rPr>
  </w:style>
  <w:style w:type="paragraph" w:customStyle="1" w:styleId="16">
    <w:name w:val="样式14"/>
    <w:basedOn w:val="17"/>
    <w:qFormat/>
    <w:uiPriority w:val="0"/>
    <w:pPr>
      <w:spacing w:line="360" w:lineRule="auto"/>
    </w:pPr>
    <w:rPr>
      <w:rFonts w:eastAsia="宋体"/>
      <w:sz w:val="24"/>
    </w:rPr>
  </w:style>
  <w:style w:type="paragraph" w:customStyle="1" w:styleId="17">
    <w:name w:val="样式 标题 2 + (西文) 宋体"/>
    <w:basedOn w:val="7"/>
    <w:qFormat/>
    <w:uiPriority w:val="0"/>
    <w:pPr>
      <w:spacing w:line="413" w:lineRule="auto"/>
    </w:pPr>
    <w:rPr>
      <w:rFonts w:ascii="宋体" w:hAnsi="宋体"/>
      <w:bCs/>
      <w:sz w:val="32"/>
    </w:rPr>
  </w:style>
  <w:style w:type="character" w:customStyle="1" w:styleId="18">
    <w:name w:val="标题 2 Char"/>
    <w:link w:val="7"/>
    <w:qFormat/>
    <w:uiPriority w:val="0"/>
    <w:rPr>
      <w:rFonts w:ascii="Arial" w:hAnsi="Arial" w:eastAsia="黑体"/>
      <w:b/>
      <w:sz w:val="24"/>
    </w:rPr>
  </w:style>
  <w:style w:type="character" w:customStyle="1" w:styleId="19">
    <w:name w:val="正文缩进 Char"/>
    <w:basedOn w:val="13"/>
    <w:link w:val="8"/>
    <w:qFormat/>
    <w:uiPriority w:val="0"/>
    <w:rPr>
      <w:rFonts w:ascii="Times New Roman" w:hAnsi="Times New Roman" w:eastAsia="宋体"/>
      <w:kern w:val="0"/>
    </w:rPr>
  </w:style>
  <w:style w:type="paragraph" w:customStyle="1" w:styleId="20">
    <w:name w:val="xl35"/>
    <w:basedOn w:val="1"/>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4"/>
      <w:szCs w:val="24"/>
    </w:rPr>
  </w:style>
  <w:style w:type="paragraph" w:customStyle="1" w:styleId="21">
    <w:name w:val="NormalIndent"/>
    <w:basedOn w:val="1"/>
    <w:qFormat/>
    <w:uiPriority w:val="0"/>
    <w:pPr>
      <w:ind w:firstLine="420" w:firstLineChars="200"/>
      <w:jc w:val="both"/>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20</Pages>
  <Words>5888</Words>
  <Characters>6202</Characters>
  <TotalTime>50</TotalTime>
  <ScaleCrop>false</ScaleCrop>
  <LinksUpToDate>false</LinksUpToDate>
  <CharactersWithSpaces>6806</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2025-07-18T10:30:00Z</dcterms:created>
  <dc:creator>Lenovo</dc:creator>
  <cp:lastModifiedBy>蒋雪</cp:lastModifiedBy>
  <dcterms:modified xsi:type="dcterms:W3CDTF">2025-07-29T01:47:14Z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2025-07-18T10:30:53Z</vt:filetime>
  </property>
  <property fmtid="{D5CDD505-2E9C-101B-9397-08002B2CF9AE}" pid="4" name="UsrData">
    <vt:lpwstr>6879b1d72eb354001f0a2973wl</vt:lpwstr>
  </property>
  <property fmtid="{D5CDD505-2E9C-101B-9397-08002B2CF9AE}" pid="5" name="KSOTemplateDocerSaveRecord">
    <vt:lpwstr>eyJoZGlkIjoiNWE1ZjM2MTI4NTI1MTg2NTRiNTEwN2I0ZGU4YzljYWIiLCJ1c2VySWQiOiI0MTgwNTM0ODIifQ==</vt:lpwstr>
  </property>
  <property fmtid="{D5CDD505-2E9C-101B-9397-08002B2CF9AE}" pid="6" name="KSOProductBuildVer">
    <vt:lpwstr>2052-12.1.0.15712</vt:lpwstr>
  </property>
  <property fmtid="{D5CDD505-2E9C-101B-9397-08002B2CF9AE}" pid="7" name="ICV">
    <vt:lpwstr>673EE7C87700469AB8B08792BD65029B_12</vt:lpwstr>
  </property>
</Properties>
</file>